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B69" w:rsidRPr="009711F7" w:rsidRDefault="00FB0B69" w:rsidP="00CD064B">
      <w:pPr>
        <w:jc w:val="center"/>
        <w:rPr>
          <w:b/>
          <w:bCs/>
          <w:caps/>
        </w:rPr>
      </w:pPr>
      <w:r w:rsidRPr="009711F7">
        <w:rPr>
          <w:b/>
          <w:bCs/>
          <w:caps/>
        </w:rPr>
        <w:t>Техническое задание</w:t>
      </w:r>
    </w:p>
    <w:p w:rsidR="00FB0B69" w:rsidRPr="009711F7" w:rsidRDefault="00FB0B69" w:rsidP="00CD064B">
      <w:pPr>
        <w:widowControl w:val="0"/>
        <w:spacing w:before="100"/>
        <w:jc w:val="center"/>
        <w:rPr>
          <w:rFonts w:cs="Arial"/>
          <w:bCs/>
        </w:rPr>
      </w:pPr>
      <w:r w:rsidRPr="009711F7">
        <w:rPr>
          <w:rFonts w:cs="Arial"/>
          <w:bCs/>
        </w:rPr>
        <w:t>на</w:t>
      </w:r>
      <w:r w:rsidRPr="009711F7">
        <w:t xml:space="preserve"> </w:t>
      </w:r>
      <w:r w:rsidRPr="009711F7">
        <w:rPr>
          <w:rFonts w:cs="Arial"/>
          <w:bCs/>
        </w:rPr>
        <w:t>выполнение раб</w:t>
      </w:r>
      <w:r w:rsidRPr="00AE3BAB">
        <w:rPr>
          <w:rFonts w:cs="Arial"/>
          <w:bCs/>
        </w:rPr>
        <w:t xml:space="preserve">оты по адаптации (настройке) </w:t>
      </w:r>
      <w:proofErr w:type="spellStart"/>
      <w:r w:rsidRPr="00AE3BAB">
        <w:rPr>
          <w:rFonts w:cs="Arial"/>
          <w:bCs/>
        </w:rPr>
        <w:t>Оптимакрос</w:t>
      </w:r>
      <w:proofErr w:type="spellEnd"/>
      <w:r w:rsidRPr="00AE3BAB">
        <w:rPr>
          <w:rFonts w:cs="Arial"/>
          <w:bCs/>
        </w:rPr>
        <w:t xml:space="preserve"> с целью создания системы интегрированного планирования и управленческой отчетности</w:t>
      </w:r>
      <w:r w:rsidRPr="009711F7">
        <w:rPr>
          <w:rFonts w:cs="Arial"/>
          <w:bCs/>
        </w:rPr>
        <w:t xml:space="preserve"> для нужд Заказчика.</w:t>
      </w:r>
    </w:p>
    <w:p w:rsidR="00FB0B69" w:rsidRPr="009711F7" w:rsidRDefault="00FB0B69" w:rsidP="00CD064B">
      <w:pPr>
        <w:widowControl w:val="0"/>
        <w:numPr>
          <w:ilvl w:val="0"/>
          <w:numId w:val="3"/>
        </w:numPr>
        <w:spacing w:before="100"/>
        <w:jc w:val="both"/>
        <w:rPr>
          <w:b/>
          <w:bCs/>
          <w:color w:val="595959"/>
          <w:sz w:val="28"/>
          <w:szCs w:val="28"/>
          <w:lang w:eastAsia="ar-SA"/>
        </w:rPr>
      </w:pPr>
      <w:r w:rsidRPr="009711F7">
        <w:rPr>
          <w:b/>
          <w:bCs/>
          <w:color w:val="595959"/>
          <w:sz w:val="28"/>
          <w:szCs w:val="28"/>
          <w:lang w:eastAsia="ar-SA"/>
        </w:rPr>
        <w:t xml:space="preserve">Термины и </w:t>
      </w:r>
      <w:r w:rsidRPr="00715E5D">
        <w:rPr>
          <w:b/>
          <w:bCs/>
          <w:color w:val="595959"/>
          <w:sz w:val="28"/>
          <w:szCs w:val="28"/>
          <w:lang w:eastAsia="ar-SA"/>
        </w:rPr>
        <w:t>определения</w:t>
      </w:r>
      <w:r w:rsidRPr="009711F7">
        <w:rPr>
          <w:b/>
          <w:bCs/>
          <w:color w:val="595959"/>
          <w:sz w:val="28"/>
          <w:szCs w:val="28"/>
          <w:lang w:eastAsia="ar-SA"/>
        </w:rPr>
        <w:t>:</w:t>
      </w:r>
    </w:p>
    <w:p w:rsidR="00FB0B69" w:rsidRPr="009711F7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Система – адаптированная (настроенная) система интегрированного планирования и управленческой отчетности для нужд Заказчика, созданная на платформе Optimacros в ходе выполнения Работ по Договору.</w:t>
      </w:r>
    </w:p>
    <w:p w:rsidR="00FB0B69" w:rsidRPr="009711F7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Платформа – универсальная платформа для оптимизационного планирования, построения приложений, плагинов и макросов Optimacros, Реестровая запись №6967 от 01.09.2020 произведена на основании приказа Министерства цифрового развития, связи и массовых коммуникаций Российской Федерации от 31.08.2020 №429.</w:t>
      </w:r>
    </w:p>
    <w:p w:rsidR="00FB0B69" w:rsidRPr="009711F7" w:rsidRDefault="00526F3A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>
        <w:rPr>
          <w:lang w:eastAsia="zh-CN"/>
        </w:rPr>
        <w:t>Р</w:t>
      </w:r>
      <w:r w:rsidR="00FB0B69">
        <w:rPr>
          <w:lang w:eastAsia="zh-CN"/>
        </w:rPr>
        <w:t>аботы</w:t>
      </w:r>
      <w:r w:rsidR="00FB0B69" w:rsidRPr="009711F7">
        <w:rPr>
          <w:lang w:eastAsia="zh-CN"/>
        </w:rPr>
        <w:t xml:space="preserve"> - комплекс мероприятий </w:t>
      </w:r>
      <w:r w:rsidR="00FB0B69" w:rsidRPr="005036A7">
        <w:rPr>
          <w:lang w:eastAsia="zh-CN"/>
        </w:rPr>
        <w:t xml:space="preserve">по адаптации Платформы с целью </w:t>
      </w:r>
      <w:r w:rsidR="00401295" w:rsidRPr="005036A7">
        <w:rPr>
          <w:lang w:eastAsia="zh-CN"/>
        </w:rPr>
        <w:t xml:space="preserve">разработки и интеграции новых модулей, а также </w:t>
      </w:r>
      <w:r w:rsidR="00FB0B69" w:rsidRPr="005036A7">
        <w:rPr>
          <w:lang w:eastAsia="zh-CN"/>
        </w:rPr>
        <w:t>расширения функционала Системы интегрированного планирования и управленческой отчетности для нужд Заказчика.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ВГО – внутригрупповые обороты.</w:t>
      </w:r>
    </w:p>
    <w:p w:rsidR="00FB0B69" w:rsidRPr="00C459FB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ГКК – головная компания кластера (субхолдинга).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ДЗО – дочерние и зависимые общества.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ФОТ – фонд оплаты труда.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val="en-US" w:eastAsia="zh-CN"/>
        </w:rPr>
        <w:t>Agile</w:t>
      </w:r>
      <w:r w:rsidRPr="009711F7">
        <w:rPr>
          <w:lang w:eastAsia="zh-CN"/>
        </w:rPr>
        <w:t xml:space="preserve"> - итеративный подход к управлению проектами и разработке программного обеспечения.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ЦФО – центр финансовой ответственности.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МВЗ – место возникновения затрат.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val="en-US" w:eastAsia="zh-CN"/>
        </w:rPr>
        <w:t>PL</w:t>
      </w:r>
      <w:r w:rsidRPr="009711F7">
        <w:rPr>
          <w:lang w:eastAsia="zh-CN"/>
        </w:rPr>
        <w:t xml:space="preserve"> – </w:t>
      </w:r>
      <w:r w:rsidRPr="009711F7">
        <w:rPr>
          <w:lang w:val="en-US" w:eastAsia="zh-CN"/>
        </w:rPr>
        <w:t>profit</w:t>
      </w:r>
      <w:r w:rsidRPr="009711F7">
        <w:rPr>
          <w:lang w:eastAsia="zh-CN"/>
        </w:rPr>
        <w:t xml:space="preserve"> </w:t>
      </w:r>
      <w:r w:rsidRPr="009711F7">
        <w:rPr>
          <w:lang w:val="en-US" w:eastAsia="zh-CN"/>
        </w:rPr>
        <w:t>and</w:t>
      </w:r>
      <w:r w:rsidRPr="009711F7">
        <w:rPr>
          <w:lang w:eastAsia="zh-CN"/>
        </w:rPr>
        <w:t xml:space="preserve"> </w:t>
      </w:r>
      <w:r w:rsidRPr="009711F7">
        <w:rPr>
          <w:lang w:val="en-US" w:eastAsia="zh-CN"/>
        </w:rPr>
        <w:t>loss</w:t>
      </w:r>
      <w:r w:rsidRPr="009711F7">
        <w:rPr>
          <w:lang w:eastAsia="zh-CN"/>
        </w:rPr>
        <w:t>, отчет о прибылях и убытках.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val="en-US" w:eastAsia="zh-CN"/>
        </w:rPr>
        <w:t>CF</w:t>
      </w:r>
      <w:r w:rsidRPr="009711F7">
        <w:rPr>
          <w:lang w:eastAsia="zh-CN"/>
        </w:rPr>
        <w:t xml:space="preserve"> – </w:t>
      </w:r>
      <w:r w:rsidRPr="009711F7">
        <w:rPr>
          <w:lang w:val="en-US" w:eastAsia="zh-CN"/>
        </w:rPr>
        <w:t>cash</w:t>
      </w:r>
      <w:r w:rsidRPr="009711F7">
        <w:rPr>
          <w:lang w:eastAsia="zh-CN"/>
        </w:rPr>
        <w:t xml:space="preserve"> </w:t>
      </w:r>
      <w:r w:rsidRPr="009711F7">
        <w:rPr>
          <w:lang w:val="en-US" w:eastAsia="zh-CN"/>
        </w:rPr>
        <w:t>flow</w:t>
      </w:r>
      <w:r w:rsidRPr="009711F7">
        <w:rPr>
          <w:lang w:eastAsia="zh-CN"/>
        </w:rPr>
        <w:t>, отчет о движении денежных средств.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val="en-US" w:eastAsia="zh-CN"/>
        </w:rPr>
        <w:t>HR</w:t>
      </w:r>
      <w:r w:rsidRPr="009711F7">
        <w:rPr>
          <w:lang w:eastAsia="zh-CN"/>
        </w:rPr>
        <w:t xml:space="preserve"> – </w:t>
      </w:r>
      <w:r w:rsidRPr="009711F7">
        <w:rPr>
          <w:lang w:val="en-US" w:eastAsia="zh-CN"/>
        </w:rPr>
        <w:t>human</w:t>
      </w:r>
      <w:r w:rsidRPr="009711F7">
        <w:rPr>
          <w:lang w:eastAsia="zh-CN"/>
        </w:rPr>
        <w:t xml:space="preserve"> </w:t>
      </w:r>
      <w:r w:rsidRPr="009711F7">
        <w:rPr>
          <w:lang w:val="en-US" w:eastAsia="zh-CN"/>
        </w:rPr>
        <w:t>resources</w:t>
      </w:r>
      <w:r w:rsidRPr="009711F7">
        <w:rPr>
          <w:lang w:eastAsia="zh-CN"/>
        </w:rPr>
        <w:t xml:space="preserve">, блок управления персоналом. 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val="en-US" w:eastAsia="zh-CN"/>
        </w:rPr>
      </w:pPr>
      <w:r w:rsidRPr="009711F7">
        <w:rPr>
          <w:lang w:val="en-US" w:eastAsia="zh-CN"/>
        </w:rPr>
        <w:t xml:space="preserve">Capex – capital expenditure, </w:t>
      </w:r>
      <w:r w:rsidRPr="009711F7">
        <w:rPr>
          <w:lang w:eastAsia="zh-CN"/>
        </w:rPr>
        <w:t>капитальные</w:t>
      </w:r>
      <w:r w:rsidRPr="009711F7">
        <w:rPr>
          <w:lang w:val="en-US" w:eastAsia="zh-CN"/>
        </w:rPr>
        <w:t xml:space="preserve"> </w:t>
      </w:r>
      <w:r w:rsidRPr="009711F7">
        <w:rPr>
          <w:lang w:eastAsia="zh-CN"/>
        </w:rPr>
        <w:t>затраты</w:t>
      </w:r>
      <w:r w:rsidRPr="009711F7">
        <w:rPr>
          <w:lang w:val="en-US" w:eastAsia="zh-CN"/>
        </w:rPr>
        <w:t>.</w:t>
      </w:r>
    </w:p>
    <w:p w:rsidR="00FB0B69" w:rsidRPr="009711F7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9711F7">
        <w:rPr>
          <w:lang w:eastAsia="zh-CN"/>
        </w:rPr>
        <w:t>ДЗ – дебиторская задолженность.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КЗ – кредиторская задолженность.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ШР – штатное расписание.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ССЧ – среднесписочная численность.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ДД – доходный договор.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РД – расходный договор.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ПК – проектная калькуляция.</w:t>
      </w:r>
    </w:p>
    <w:p w:rsidR="00FB0B69" w:rsidRPr="00346AB9" w:rsidRDefault="00FB0B69" w:rsidP="00CD064B">
      <w:pPr>
        <w:widowControl w:val="0"/>
        <w:ind w:left="567" w:firstLine="142"/>
        <w:jc w:val="both"/>
        <w:rPr>
          <w:lang w:eastAsia="zh-CN"/>
        </w:rPr>
      </w:pPr>
      <w:r w:rsidRPr="00346AB9">
        <w:rPr>
          <w:lang w:val="en-US" w:eastAsia="zh-CN"/>
        </w:rPr>
        <w:t>Hyperion</w:t>
      </w:r>
      <w:r w:rsidRPr="00346AB9">
        <w:rPr>
          <w:lang w:eastAsia="zh-CN"/>
        </w:rPr>
        <w:t xml:space="preserve"> (</w:t>
      </w:r>
      <w:r w:rsidRPr="00346AB9">
        <w:rPr>
          <w:lang w:val="en-US" w:eastAsia="zh-CN"/>
        </w:rPr>
        <w:t>Hype</w:t>
      </w:r>
      <w:r w:rsidRPr="00346AB9">
        <w:rPr>
          <w:lang w:eastAsia="zh-CN"/>
        </w:rPr>
        <w:t xml:space="preserve">) – система корпоративной отчетности РТК на базе </w:t>
      </w:r>
      <w:r w:rsidRPr="00346AB9">
        <w:rPr>
          <w:lang w:val="en-US" w:eastAsia="zh-CN"/>
        </w:rPr>
        <w:t>Oracle</w:t>
      </w:r>
      <w:r w:rsidRPr="00346AB9">
        <w:rPr>
          <w:lang w:eastAsia="zh-CN"/>
        </w:rPr>
        <w:t xml:space="preserve"> </w:t>
      </w:r>
      <w:r w:rsidRPr="00346AB9">
        <w:rPr>
          <w:lang w:val="en-US" w:eastAsia="zh-CN"/>
        </w:rPr>
        <w:t>Hyperion</w:t>
      </w:r>
      <w:r w:rsidRPr="00346AB9">
        <w:rPr>
          <w:lang w:eastAsia="zh-CN"/>
        </w:rPr>
        <w:t>.</w:t>
      </w:r>
    </w:p>
    <w:p w:rsidR="00FB0B69" w:rsidRDefault="00FB0B69" w:rsidP="00CD064B">
      <w:pPr>
        <w:widowControl w:val="0"/>
        <w:spacing w:before="100"/>
        <w:ind w:left="567" w:firstLine="142"/>
        <w:jc w:val="both"/>
        <w:rPr>
          <w:lang w:eastAsia="ar-SA"/>
        </w:rPr>
      </w:pPr>
      <w:r w:rsidRPr="00346AB9">
        <w:rPr>
          <w:lang w:eastAsia="ar-SA"/>
        </w:rPr>
        <w:t xml:space="preserve">1С: Бухгалтерия, 1С: </w:t>
      </w:r>
      <w:proofErr w:type="gramStart"/>
      <w:r w:rsidRPr="00346AB9">
        <w:rPr>
          <w:lang w:eastAsia="ar-SA"/>
        </w:rPr>
        <w:t>ДО</w:t>
      </w:r>
      <w:proofErr w:type="gramEnd"/>
      <w:r w:rsidRPr="00346AB9">
        <w:rPr>
          <w:lang w:eastAsia="ar-SA"/>
        </w:rPr>
        <w:t xml:space="preserve"> (документооборот), 1С: ЗУП  (зарплата и управление персоналом) – системы ведения бухгалтерского и налогового учета, электронного оборота, расчета заработной платы персонала.</w:t>
      </w:r>
    </w:p>
    <w:p w:rsidR="00FB0B69" w:rsidRPr="00346AB9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</w:p>
    <w:p w:rsidR="00FB0B69" w:rsidRPr="00346AB9" w:rsidRDefault="00FB0B69" w:rsidP="00CD064B">
      <w:pPr>
        <w:widowControl w:val="0"/>
        <w:numPr>
          <w:ilvl w:val="0"/>
          <w:numId w:val="3"/>
        </w:numPr>
        <w:spacing w:before="100"/>
        <w:jc w:val="both"/>
        <w:rPr>
          <w:b/>
          <w:bCs/>
          <w:color w:val="595959"/>
          <w:sz w:val="28"/>
          <w:szCs w:val="28"/>
          <w:lang w:eastAsia="ar-SA"/>
        </w:rPr>
      </w:pPr>
      <w:r w:rsidRPr="00346AB9">
        <w:rPr>
          <w:b/>
          <w:bCs/>
          <w:color w:val="595959"/>
          <w:sz w:val="28"/>
          <w:szCs w:val="28"/>
          <w:lang w:eastAsia="ar-SA"/>
        </w:rPr>
        <w:t>Цели и задачи Работ: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Снижение трудозатрат на подготовку финансовой и управленческой отчетности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Повышение качества данных через построение системы контролей и прозрачность процесса преобразования данных, повышение детализации и аналитичности данных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Создание единого хранилища данных управленческой отчетности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 xml:space="preserve">Организация процессов </w:t>
      </w:r>
      <w:r w:rsidR="00526F3A" w:rsidRPr="00526F3A">
        <w:rPr>
          <w:rFonts w:cs="Times New Roman"/>
          <w:lang w:eastAsia="ar-SA"/>
        </w:rPr>
        <w:t>для п</w:t>
      </w:r>
      <w:r w:rsidRPr="00526F3A">
        <w:rPr>
          <w:rFonts w:cs="Times New Roman"/>
          <w:lang w:eastAsia="ar-SA"/>
        </w:rPr>
        <w:t>овышени</w:t>
      </w:r>
      <w:r w:rsidR="00526F3A" w:rsidRPr="00526F3A">
        <w:rPr>
          <w:rFonts w:cs="Times New Roman"/>
          <w:lang w:eastAsia="ar-SA"/>
        </w:rPr>
        <w:t>я</w:t>
      </w:r>
      <w:r w:rsidRPr="00346AB9">
        <w:rPr>
          <w:rFonts w:cs="Times New Roman"/>
          <w:lang w:eastAsia="ar-SA"/>
        </w:rPr>
        <w:t xml:space="preserve"> качества бюджетного управления</w:t>
      </w:r>
    </w:p>
    <w:p w:rsidR="00FB0B6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 xml:space="preserve">Сокращение сроков подготовки информации, в т.ч. </w:t>
      </w:r>
      <w:r w:rsidRPr="00346AB9">
        <w:rPr>
          <w:rFonts w:cs="Times New Roman"/>
          <w:lang w:val="en-US" w:eastAsia="ar-SA"/>
        </w:rPr>
        <w:t>ad</w:t>
      </w:r>
      <w:r w:rsidRPr="00346AB9">
        <w:rPr>
          <w:rFonts w:cs="Times New Roman"/>
          <w:lang w:eastAsia="ar-SA"/>
        </w:rPr>
        <w:t xml:space="preserve"> </w:t>
      </w:r>
      <w:r w:rsidRPr="00346AB9">
        <w:rPr>
          <w:rFonts w:cs="Times New Roman"/>
          <w:lang w:val="en-US" w:eastAsia="ar-SA"/>
        </w:rPr>
        <w:t>hoc</w:t>
      </w:r>
      <w:r w:rsidRPr="00346AB9">
        <w:rPr>
          <w:rFonts w:cs="Times New Roman"/>
          <w:lang w:eastAsia="ar-SA"/>
        </w:rPr>
        <w:t xml:space="preserve">, для поддержки </w:t>
      </w:r>
      <w:r w:rsidRPr="00346AB9">
        <w:rPr>
          <w:rFonts w:cs="Times New Roman"/>
          <w:lang w:eastAsia="ar-SA"/>
        </w:rPr>
        <w:lastRenderedPageBreak/>
        <w:t>управленческих решений</w:t>
      </w:r>
    </w:p>
    <w:p w:rsidR="00FB0B69" w:rsidRPr="00346AB9" w:rsidRDefault="00FB0B69" w:rsidP="00CD064B">
      <w:pPr>
        <w:pStyle w:val="a7"/>
        <w:spacing w:before="100"/>
        <w:contextualSpacing w:val="0"/>
        <w:jc w:val="both"/>
        <w:rPr>
          <w:rFonts w:cs="Times New Roman"/>
          <w:lang w:eastAsia="ar-SA"/>
        </w:rPr>
      </w:pPr>
    </w:p>
    <w:p w:rsidR="00FB0B69" w:rsidRPr="00715E5D" w:rsidRDefault="00FB0B69" w:rsidP="00CD064B">
      <w:pPr>
        <w:pStyle w:val="a7"/>
        <w:widowControl w:val="0"/>
        <w:numPr>
          <w:ilvl w:val="0"/>
          <w:numId w:val="3"/>
        </w:numPr>
        <w:spacing w:before="100"/>
        <w:jc w:val="both"/>
        <w:rPr>
          <w:b/>
          <w:bCs/>
          <w:color w:val="595959"/>
          <w:sz w:val="28"/>
          <w:szCs w:val="28"/>
          <w:lang w:eastAsia="ar-SA"/>
        </w:rPr>
      </w:pPr>
      <w:r w:rsidRPr="00715E5D">
        <w:rPr>
          <w:b/>
          <w:bCs/>
          <w:color w:val="595959"/>
          <w:sz w:val="28"/>
          <w:szCs w:val="28"/>
          <w:lang w:eastAsia="ar-SA"/>
        </w:rPr>
        <w:t>Общие требования к Системе: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Гибкая настройка справочников, маппинга (соответствия данных) и расчетов. Построение многоуровневых иерархий (до 4 уровня вложенности).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Возможность работы с разным масштабом временной шкалы (день, месяц, квартал, полугодие, год) в зависимости от требуемого функционала и вида отчетной формы.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 xml:space="preserve">Возможность настройки структуры данных, расчетов, </w:t>
      </w:r>
      <w:proofErr w:type="spellStart"/>
      <w:r w:rsidRPr="00346AB9">
        <w:rPr>
          <w:rFonts w:cs="Times New Roman"/>
          <w:lang w:eastAsia="ar-SA"/>
        </w:rPr>
        <w:t>дэшбордов</w:t>
      </w:r>
      <w:proofErr w:type="spellEnd"/>
      <w:r w:rsidRPr="00346AB9">
        <w:rPr>
          <w:rFonts w:cs="Times New Roman"/>
          <w:lang w:eastAsia="ar-SA"/>
        </w:rPr>
        <w:t xml:space="preserve"> и отчетных форм продвинутым пользователем самостоятельно без обращения в службу поддержки.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Пересчет модели в режиме реального времени.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Принцип "доступно отовсюду" - моделирование, управление данными, анализ, визуализация и отчетность доступно из браузера на различных устройствах.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Возможность размещать «подсказки» и инструкции для пользователей непосредственно в отчетных формах.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Сквозное логирование всех действий пользователей в системе и автоматизация информирования пользователей и администраторов о событиях в системе.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Широкие возможности по настройке прав доступа пользователей (до уровня ячейки, при необходимости). Возможность закрытия сценариев и периодов на ввод данных (выполняется администратором системы).</w:t>
      </w:r>
    </w:p>
    <w:p w:rsidR="00FB0B69" w:rsidRPr="00346AB9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346AB9">
        <w:rPr>
          <w:rFonts w:cs="Times New Roman"/>
          <w:lang w:eastAsia="ar-SA"/>
        </w:rPr>
        <w:t>Для всех данных, загружаемых в систему, должна производиться проверка на полноту, формат и соответствие справочникам. Статус проверки отражается в отчете о загрузке. Ручной ввод данных, не соответствующих справочникам, должен быть запрещен.</w:t>
      </w:r>
    </w:p>
    <w:p w:rsidR="00FB0B69" w:rsidRPr="007D3054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7D3054">
        <w:rPr>
          <w:rFonts w:cs="Times New Roman"/>
          <w:lang w:eastAsia="ar-SA"/>
        </w:rPr>
        <w:t>Платформа должна сохранять данные на серверах заказчика (</w:t>
      </w:r>
      <w:proofErr w:type="spellStart"/>
      <w:r w:rsidRPr="007D3054">
        <w:rPr>
          <w:rFonts w:cs="Times New Roman"/>
          <w:lang w:eastAsia="ar-SA"/>
        </w:rPr>
        <w:t>on-premise</w:t>
      </w:r>
      <w:proofErr w:type="spellEnd"/>
      <w:r w:rsidRPr="007D3054">
        <w:rPr>
          <w:rFonts w:cs="Times New Roman"/>
          <w:lang w:eastAsia="ar-SA"/>
        </w:rPr>
        <w:t>).</w:t>
      </w:r>
    </w:p>
    <w:p w:rsidR="007D3054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7D3054">
        <w:rPr>
          <w:rFonts w:cs="Times New Roman"/>
          <w:lang w:eastAsia="ar-SA"/>
        </w:rPr>
        <w:t xml:space="preserve">Визуализация и\или выгрузка отчетов, а также возможность интеграции или выгрузки данных в сторонние BI-системы, включая гибко настраиваемые продвинутыми пользователями информационные панели, а также открытый интерфейс для интеграции со сторонними BI-системами и интеграцию с MS </w:t>
      </w:r>
      <w:proofErr w:type="spellStart"/>
      <w:r w:rsidRPr="007D3054">
        <w:rPr>
          <w:rFonts w:cs="Times New Roman"/>
          <w:lang w:eastAsia="ar-SA"/>
        </w:rPr>
        <w:t>Office</w:t>
      </w:r>
      <w:proofErr w:type="spellEnd"/>
      <w:r w:rsidRPr="007D3054">
        <w:rPr>
          <w:rFonts w:cs="Times New Roman"/>
          <w:lang w:eastAsia="ar-SA"/>
        </w:rPr>
        <w:t>.</w:t>
      </w:r>
    </w:p>
    <w:p w:rsidR="00FB0B69" w:rsidRPr="007D3054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7D3054">
        <w:rPr>
          <w:rFonts w:cs="Times New Roman"/>
          <w:lang w:eastAsia="ar-SA"/>
        </w:rPr>
        <w:t>Интеграция со смежными системами и источниками данных (1С</w:t>
      </w:r>
      <w:proofErr w:type="gramStart"/>
      <w:r w:rsidRPr="007D3054">
        <w:rPr>
          <w:rFonts w:cs="Times New Roman"/>
          <w:lang w:eastAsia="ar-SA"/>
        </w:rPr>
        <w:t>:Б</w:t>
      </w:r>
      <w:proofErr w:type="gramEnd"/>
      <w:r w:rsidRPr="007D3054">
        <w:rPr>
          <w:rFonts w:cs="Times New Roman"/>
          <w:lang w:eastAsia="ar-SA"/>
        </w:rPr>
        <w:t xml:space="preserve">ухгалтерия, 1С:ДО, 1С: </w:t>
      </w:r>
      <w:proofErr w:type="gramStart"/>
      <w:r w:rsidRPr="007D3054">
        <w:rPr>
          <w:rFonts w:cs="Times New Roman"/>
          <w:lang w:eastAsia="ar-SA"/>
        </w:rPr>
        <w:t>ЗУП, Excel).</w:t>
      </w:r>
      <w:proofErr w:type="gramEnd"/>
    </w:p>
    <w:p w:rsidR="00FB0B69" w:rsidRPr="007D3054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00"/>
        <w:contextualSpacing w:val="0"/>
        <w:jc w:val="both"/>
        <w:rPr>
          <w:rFonts w:cs="Times New Roman"/>
          <w:lang w:eastAsia="ar-SA"/>
        </w:rPr>
      </w:pPr>
      <w:r w:rsidRPr="007D3054">
        <w:rPr>
          <w:rFonts w:cs="Times New Roman"/>
          <w:lang w:eastAsia="ar-SA"/>
        </w:rPr>
        <w:t>Система должна обладать возможностью обмена данными через REST API.</w:t>
      </w:r>
    </w:p>
    <w:p w:rsidR="00FB0B69" w:rsidRPr="007D3054" w:rsidRDefault="00FB0B69" w:rsidP="00CD064B">
      <w:pPr>
        <w:widowControl w:val="0"/>
        <w:autoSpaceDE w:val="0"/>
        <w:autoSpaceDN w:val="0"/>
        <w:adjustRightInd w:val="0"/>
        <w:spacing w:before="100"/>
        <w:jc w:val="both"/>
        <w:rPr>
          <w:rFonts w:cs="Times New Roman"/>
          <w:lang w:eastAsia="ar-SA"/>
        </w:rPr>
      </w:pPr>
    </w:p>
    <w:p w:rsidR="00FB0B69" w:rsidRPr="00783685" w:rsidRDefault="00FB0B69" w:rsidP="00CD064B">
      <w:pPr>
        <w:widowControl w:val="0"/>
        <w:numPr>
          <w:ilvl w:val="0"/>
          <w:numId w:val="3"/>
        </w:numPr>
        <w:spacing w:before="100"/>
        <w:jc w:val="both"/>
        <w:rPr>
          <w:b/>
          <w:bCs/>
          <w:color w:val="595959"/>
          <w:sz w:val="28"/>
          <w:szCs w:val="28"/>
          <w:lang w:eastAsia="ar-SA"/>
        </w:rPr>
      </w:pPr>
      <w:r w:rsidRPr="00346AB9">
        <w:rPr>
          <w:b/>
          <w:bCs/>
          <w:color w:val="595959"/>
          <w:sz w:val="28"/>
          <w:szCs w:val="28"/>
          <w:lang w:eastAsia="ar-SA"/>
        </w:rPr>
        <w:t xml:space="preserve">Организационные границы </w:t>
      </w:r>
      <w:r w:rsidRPr="00783685">
        <w:rPr>
          <w:b/>
          <w:bCs/>
          <w:color w:val="595959"/>
          <w:sz w:val="28"/>
          <w:szCs w:val="28"/>
          <w:lang w:eastAsia="ar-SA"/>
        </w:rPr>
        <w:t>работ</w:t>
      </w:r>
    </w:p>
    <w:p w:rsidR="00FB0B69" w:rsidRPr="00346AB9" w:rsidRDefault="00FB0B69" w:rsidP="00CD064B">
      <w:pPr>
        <w:widowControl w:val="0"/>
        <w:spacing w:before="100"/>
        <w:ind w:left="708" w:firstLine="1"/>
        <w:jc w:val="both"/>
        <w:rPr>
          <w:lang w:eastAsia="zh-CN"/>
        </w:rPr>
      </w:pPr>
      <w:r w:rsidRPr="00346AB9">
        <w:rPr>
          <w:lang w:eastAsia="zh-CN"/>
        </w:rPr>
        <w:t>Предметом автоматизации является субхолдинг – кластер «Медицина». Система бюджетирования и управленческого учета должна охватывать все подразделения и бизнес-направления кластера.</w:t>
      </w:r>
    </w:p>
    <w:p w:rsidR="00FB0B69" w:rsidRPr="00346AB9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Кол-во бизнес-единиц (ДЗО): 1</w:t>
      </w:r>
      <w:r w:rsidR="005036A7">
        <w:rPr>
          <w:lang w:eastAsia="zh-CN"/>
        </w:rPr>
        <w:t>1</w:t>
      </w:r>
      <w:r w:rsidRPr="00346AB9">
        <w:rPr>
          <w:lang w:eastAsia="zh-CN"/>
        </w:rPr>
        <w:t xml:space="preserve"> шт.</w:t>
      </w:r>
    </w:p>
    <w:p w:rsidR="00FB0B69" w:rsidRPr="00346AB9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>Кол-во пользователей: 30 чел.</w:t>
      </w:r>
    </w:p>
    <w:p w:rsidR="00FB0B69" w:rsidRPr="00346AB9" w:rsidRDefault="00FB0B69" w:rsidP="00CD064B">
      <w:pPr>
        <w:widowControl w:val="0"/>
        <w:spacing w:before="100"/>
        <w:ind w:left="567" w:firstLine="142"/>
        <w:jc w:val="both"/>
        <w:rPr>
          <w:lang w:eastAsia="zh-CN"/>
        </w:rPr>
      </w:pPr>
      <w:r w:rsidRPr="00346AB9">
        <w:rPr>
          <w:lang w:eastAsia="zh-CN"/>
        </w:rPr>
        <w:t xml:space="preserve">Должны быть предусмотрены следующие роли </w:t>
      </w:r>
      <w:r w:rsidRPr="00346AB9">
        <w:t>(включая, но не ограничиваясь)</w:t>
      </w:r>
      <w:r w:rsidRPr="00346AB9">
        <w:rPr>
          <w:lang w:eastAsia="zh-CN"/>
        </w:rPr>
        <w:t xml:space="preserve">: </w:t>
      </w:r>
    </w:p>
    <w:p w:rsidR="00FB0B69" w:rsidRPr="00346AB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t>Администратор (полные права на редактирование, включая права по изменению справочников);</w:t>
      </w:r>
    </w:p>
    <w:p w:rsidR="00FB0B69" w:rsidRPr="00346AB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t>Финансовый аналитик ГКК (головная компания кластера) - расширенные права по редактированию любых данных как факта, так и плана по всем ДЗО;</w:t>
      </w:r>
    </w:p>
    <w:p w:rsidR="00FB0B69" w:rsidRPr="00346AB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lastRenderedPageBreak/>
        <w:t>Финансовый аналитик ДЗО - расширенные права по редактированию любых данных как факта, так и плана по своему ДЗО;</w:t>
      </w:r>
    </w:p>
    <w:p w:rsidR="00FB0B69" w:rsidRPr="00346AB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t>Ответственные руководители ДЗО/ЦФО</w:t>
      </w:r>
      <w:r w:rsidRPr="00346AB9">
        <w:rPr>
          <w:lang w:val="en-US" w:eastAsia="ar-SA"/>
        </w:rPr>
        <w:t>;</w:t>
      </w:r>
    </w:p>
    <w:p w:rsidR="00FB0B69" w:rsidRPr="00346AB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t>Держатели статей бюджета ДЗО/ЦФО;</w:t>
      </w:r>
    </w:p>
    <w:p w:rsidR="00FB0B69" w:rsidRDefault="00FB0B69" w:rsidP="00CD064B">
      <w:pPr>
        <w:widowControl w:val="0"/>
        <w:numPr>
          <w:ilvl w:val="0"/>
          <w:numId w:val="5"/>
        </w:numPr>
        <w:jc w:val="both"/>
        <w:rPr>
          <w:lang w:eastAsia="ar-SA"/>
        </w:rPr>
      </w:pPr>
      <w:r w:rsidRPr="00346AB9">
        <w:rPr>
          <w:lang w:eastAsia="ar-SA"/>
        </w:rPr>
        <w:t>Прочие пользователи, имеют только права просмотра.</w:t>
      </w:r>
    </w:p>
    <w:p w:rsidR="00FB0B69" w:rsidRPr="00346AB9" w:rsidRDefault="00FB0B69" w:rsidP="00CD064B">
      <w:pPr>
        <w:widowControl w:val="0"/>
        <w:ind w:left="1855"/>
        <w:jc w:val="both"/>
        <w:rPr>
          <w:sz w:val="28"/>
          <w:szCs w:val="28"/>
          <w:lang w:eastAsia="ar-SA"/>
        </w:rPr>
      </w:pPr>
    </w:p>
    <w:p w:rsidR="00FB0B69" w:rsidRPr="00FB0B69" w:rsidRDefault="00FB0B69" w:rsidP="00CD064B">
      <w:pPr>
        <w:widowControl w:val="0"/>
        <w:numPr>
          <w:ilvl w:val="0"/>
          <w:numId w:val="3"/>
        </w:numPr>
        <w:spacing w:before="100"/>
        <w:jc w:val="both"/>
        <w:rPr>
          <w:b/>
          <w:bCs/>
          <w:color w:val="595959"/>
          <w:sz w:val="28"/>
          <w:szCs w:val="28"/>
          <w:lang w:eastAsia="ar-SA"/>
        </w:rPr>
      </w:pPr>
      <w:r w:rsidRPr="00346AB9">
        <w:rPr>
          <w:b/>
          <w:bCs/>
          <w:color w:val="595959"/>
          <w:sz w:val="28"/>
          <w:szCs w:val="28"/>
          <w:lang w:eastAsia="ar-SA"/>
        </w:rPr>
        <w:t>Функциональные и методологические границы</w:t>
      </w:r>
      <w:r>
        <w:rPr>
          <w:b/>
          <w:bCs/>
          <w:color w:val="595959"/>
          <w:sz w:val="28"/>
          <w:szCs w:val="28"/>
          <w:lang w:eastAsia="ar-SA"/>
        </w:rPr>
        <w:t xml:space="preserve"> работ</w:t>
      </w: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В рамках реализации </w:t>
      </w:r>
      <w:r>
        <w:rPr>
          <w:rFonts w:cs="Times New Roman"/>
          <w:lang w:eastAsia="ar-SA"/>
        </w:rPr>
        <w:t>работ</w:t>
      </w:r>
      <w:r w:rsidRPr="00164381">
        <w:rPr>
          <w:rFonts w:cs="Times New Roman"/>
          <w:lang w:eastAsia="ar-SA"/>
        </w:rPr>
        <w:t xml:space="preserve"> планируется разработка и методологическое описание целевых бизнес-процессов. </w:t>
      </w:r>
    </w:p>
    <w:p w:rsidR="00FB0B69" w:rsidRPr="00164381" w:rsidRDefault="00FB0B69" w:rsidP="00CD064B">
      <w:pPr>
        <w:widowControl w:val="0"/>
        <w:spacing w:before="120"/>
        <w:ind w:left="708"/>
        <w:jc w:val="both"/>
        <w:rPr>
          <w:lang w:eastAsia="zh-CN"/>
        </w:rPr>
      </w:pPr>
      <w:r w:rsidRPr="00164381">
        <w:rPr>
          <w:lang w:eastAsia="zh-CN"/>
        </w:rPr>
        <w:t xml:space="preserve">Заказчик осуществляет первичную постановку задачи </w:t>
      </w:r>
      <w:r w:rsidR="00BD0C1E" w:rsidRPr="00783685">
        <w:rPr>
          <w:lang w:eastAsia="zh-CN"/>
        </w:rPr>
        <w:t xml:space="preserve">для </w:t>
      </w:r>
      <w:r w:rsidR="00783685" w:rsidRPr="00783685">
        <w:rPr>
          <w:lang w:eastAsia="zh-CN"/>
        </w:rPr>
        <w:t>проведения работ с</w:t>
      </w:r>
      <w:r w:rsidR="00BD0C1E" w:rsidRPr="00783685">
        <w:rPr>
          <w:lang w:eastAsia="zh-CN"/>
        </w:rPr>
        <w:t xml:space="preserve"> модул</w:t>
      </w:r>
      <w:r w:rsidR="00783685" w:rsidRPr="00783685">
        <w:rPr>
          <w:lang w:eastAsia="zh-CN"/>
        </w:rPr>
        <w:t>ем</w:t>
      </w:r>
      <w:r w:rsidR="00BD0C1E" w:rsidRPr="00783685">
        <w:rPr>
          <w:lang w:eastAsia="zh-CN"/>
        </w:rPr>
        <w:t xml:space="preserve"> системы </w:t>
      </w:r>
      <w:r w:rsidRPr="00164381">
        <w:rPr>
          <w:lang w:eastAsia="zh-CN"/>
        </w:rPr>
        <w:t xml:space="preserve">(посредством интервью, предоставления рабочих материалов). Исполнитель предлагает варианты реализации и организации бизнес-процессов, организацию хранения данных, дизайн </w:t>
      </w:r>
      <w:proofErr w:type="spellStart"/>
      <w:r w:rsidRPr="00164381">
        <w:rPr>
          <w:lang w:eastAsia="zh-CN"/>
        </w:rPr>
        <w:t>д</w:t>
      </w:r>
      <w:r w:rsidR="00A67343">
        <w:rPr>
          <w:lang w:eastAsia="zh-CN"/>
        </w:rPr>
        <w:t>а</w:t>
      </w:r>
      <w:r w:rsidRPr="00164381">
        <w:rPr>
          <w:lang w:eastAsia="zh-CN"/>
        </w:rPr>
        <w:t>шбордов</w:t>
      </w:r>
      <w:proofErr w:type="spellEnd"/>
      <w:r w:rsidRPr="00164381">
        <w:rPr>
          <w:lang w:eastAsia="zh-CN"/>
        </w:rPr>
        <w:t xml:space="preserve"> (рабочих кабинетов) и вид представляемой отчетности, основываясь на своей экспертизе и лучших практиках. Окончательный вариант реализации определяет Заказчик (включая, но не ограничиваясь: набор и вид форм ввода/импорта данных, мэппинги, расчеты, контрольные точки, правила преобразования данных, выходные формы и </w:t>
      </w:r>
      <w:proofErr w:type="spellStart"/>
      <w:r w:rsidRPr="00164381">
        <w:rPr>
          <w:lang w:eastAsia="zh-CN"/>
        </w:rPr>
        <w:t>дэшборды</w:t>
      </w:r>
      <w:proofErr w:type="spellEnd"/>
      <w:r w:rsidRPr="00164381">
        <w:rPr>
          <w:lang w:eastAsia="zh-CN"/>
        </w:rPr>
        <w:t>).</w:t>
      </w:r>
    </w:p>
    <w:p w:rsidR="00FB0B69" w:rsidRPr="00164381" w:rsidRDefault="00FB0B69" w:rsidP="00CD064B">
      <w:pPr>
        <w:widowControl w:val="0"/>
        <w:spacing w:before="120"/>
        <w:ind w:left="708"/>
        <w:jc w:val="both"/>
        <w:rPr>
          <w:lang w:eastAsia="zh-CN"/>
        </w:rPr>
      </w:pP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В границы проекта входят следующие бизнес-процессы:</w:t>
      </w:r>
    </w:p>
    <w:p w:rsidR="00FB0B69" w:rsidRDefault="00FB0B69" w:rsidP="00CD064B">
      <w:pPr>
        <w:widowControl w:val="0"/>
        <w:spacing w:before="120"/>
        <w:jc w:val="both"/>
        <w:rPr>
          <w:lang w:eastAsia="zh-CN"/>
        </w:rPr>
      </w:pPr>
      <w:r w:rsidRPr="00FB0B69">
        <w:rPr>
          <w:lang w:eastAsia="zh-CN"/>
        </w:rPr>
        <w:t xml:space="preserve">Оказание услуг по моделированию в системе </w:t>
      </w:r>
      <w:proofErr w:type="spellStart"/>
      <w:r w:rsidRPr="00FB0B69">
        <w:rPr>
          <w:lang w:eastAsia="zh-CN"/>
        </w:rPr>
        <w:t>Optimacros</w:t>
      </w:r>
      <w:proofErr w:type="spellEnd"/>
      <w:r w:rsidRPr="00FB0B69">
        <w:rPr>
          <w:lang w:eastAsia="zh-CN"/>
        </w:rPr>
        <w:t>: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rFonts w:eastAsia="Times New Roman" w:cs="Times New Roman"/>
          <w:color w:val="auto"/>
          <w:lang w:eastAsia="zh-CN"/>
        </w:rPr>
      </w:pPr>
      <w:r>
        <w:rPr>
          <w:lang w:eastAsia="zh-CN"/>
        </w:rPr>
        <w:t xml:space="preserve">Сбор факта, верификация и обогащение/нормализация данных 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>Подготовка годового бюджета (</w:t>
      </w:r>
      <w:r>
        <w:rPr>
          <w:lang w:val="en-US" w:eastAsia="zh-CN"/>
        </w:rPr>
        <w:t>bottom</w:t>
      </w:r>
      <w:r>
        <w:rPr>
          <w:lang w:eastAsia="zh-CN"/>
        </w:rPr>
        <w:t>-</w:t>
      </w:r>
      <w:r>
        <w:rPr>
          <w:lang w:val="en-US" w:eastAsia="zh-CN"/>
        </w:rPr>
        <w:t>up</w:t>
      </w:r>
      <w:r>
        <w:rPr>
          <w:lang w:eastAsia="zh-CN"/>
        </w:rPr>
        <w:t>), корректировки бюджета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>Финансовая консолидация по всем видам и сценариям (факт, бюджет</w:t>
      </w:r>
      <w:r w:rsidR="00401295">
        <w:rPr>
          <w:lang w:eastAsia="zh-CN"/>
        </w:rPr>
        <w:t>)</w:t>
      </w:r>
      <w:r>
        <w:rPr>
          <w:lang w:eastAsia="zh-CN"/>
        </w:rPr>
        <w:t>, сверка ВГО. Детализация до уровня проектов. Сценарий (бюджет также предполагает возможность сохранения версий расчетов.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>Оперативная ежедневная отчетность (остатки денежных средств/займы, динамика выручки)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>План/факт анализ по проектам (относительно согласованной экономики проектов – проектных калькуляций)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>Статус и прогноз исполнения законтрактованных обязательств</w:t>
      </w:r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 xml:space="preserve">Корпоративная отчетность </w:t>
      </w:r>
      <w:r>
        <w:rPr>
          <w:lang w:val="en-US" w:eastAsia="zh-CN"/>
        </w:rPr>
        <w:t>Hyperion</w:t>
      </w:r>
      <w:r>
        <w:rPr>
          <w:lang w:eastAsia="zh-CN"/>
        </w:rPr>
        <w:t>: бюджет, факт; ежемесячные отчеты по блокам (</w:t>
      </w:r>
      <w:r>
        <w:rPr>
          <w:lang w:val="en-US" w:eastAsia="zh-CN"/>
        </w:rPr>
        <w:t>PL</w:t>
      </w:r>
      <w:r>
        <w:rPr>
          <w:lang w:eastAsia="zh-CN"/>
        </w:rPr>
        <w:t xml:space="preserve">, </w:t>
      </w:r>
      <w:r>
        <w:rPr>
          <w:lang w:val="en-US" w:eastAsia="zh-CN"/>
        </w:rPr>
        <w:t>CF</w:t>
      </w:r>
      <w:r>
        <w:rPr>
          <w:lang w:eastAsia="zh-CN"/>
        </w:rPr>
        <w:t xml:space="preserve">, </w:t>
      </w:r>
      <w:r>
        <w:rPr>
          <w:lang w:val="en-US" w:eastAsia="zh-CN"/>
        </w:rPr>
        <w:t>HR</w:t>
      </w:r>
      <w:r>
        <w:rPr>
          <w:lang w:eastAsia="zh-CN"/>
        </w:rPr>
        <w:t xml:space="preserve">, </w:t>
      </w:r>
      <w:r>
        <w:rPr>
          <w:lang w:val="en-US" w:eastAsia="zh-CN"/>
        </w:rPr>
        <w:t>Capex</w:t>
      </w:r>
      <w:proofErr w:type="gramStart"/>
      <w:r>
        <w:rPr>
          <w:lang w:eastAsia="zh-CN"/>
        </w:rPr>
        <w:t xml:space="preserve"> )</w:t>
      </w:r>
      <w:proofErr w:type="gramEnd"/>
    </w:p>
    <w:p w:rsidR="00783685" w:rsidRDefault="00783685" w:rsidP="00CD064B">
      <w:pPr>
        <w:widowControl w:val="0"/>
        <w:numPr>
          <w:ilvl w:val="1"/>
          <w:numId w:val="4"/>
        </w:numPr>
        <w:spacing w:before="120" w:after="100" w:line="254" w:lineRule="auto"/>
        <w:contextualSpacing/>
        <w:jc w:val="both"/>
        <w:rPr>
          <w:lang w:eastAsia="zh-CN"/>
        </w:rPr>
      </w:pPr>
      <w:r>
        <w:rPr>
          <w:lang w:eastAsia="zh-CN"/>
        </w:rPr>
        <w:t xml:space="preserve">Блок </w:t>
      </w:r>
      <w:r>
        <w:rPr>
          <w:lang w:val="en-US" w:eastAsia="zh-CN"/>
        </w:rPr>
        <w:t>Capex</w:t>
      </w:r>
      <w:r>
        <w:rPr>
          <w:lang w:eastAsia="zh-CN"/>
        </w:rPr>
        <w:t xml:space="preserve">: план/факт капитальных затрат в разрезе по </w:t>
      </w:r>
      <w:proofErr w:type="spellStart"/>
      <w:r>
        <w:rPr>
          <w:lang w:eastAsia="zh-CN"/>
        </w:rPr>
        <w:t>инвест</w:t>
      </w:r>
      <w:proofErr w:type="spellEnd"/>
      <w:r>
        <w:rPr>
          <w:lang w:eastAsia="zh-CN"/>
        </w:rPr>
        <w:t>. мероприятиям</w:t>
      </w:r>
    </w:p>
    <w:p w:rsidR="00783685" w:rsidRPr="00783685" w:rsidRDefault="00783685" w:rsidP="00CD064B">
      <w:pPr>
        <w:widowControl w:val="0"/>
        <w:spacing w:before="120"/>
        <w:jc w:val="both"/>
        <w:rPr>
          <w:b/>
          <w:lang w:eastAsia="zh-CN"/>
        </w:rPr>
      </w:pP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 w:line="256" w:lineRule="auto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Реализация</w:t>
      </w:r>
      <w:r>
        <w:rPr>
          <w:rFonts w:cs="Times New Roman"/>
          <w:lang w:eastAsia="ar-SA"/>
        </w:rPr>
        <w:t xml:space="preserve"> работ по </w:t>
      </w:r>
      <w:r w:rsidRPr="00164381">
        <w:rPr>
          <w:rFonts w:cs="Times New Roman"/>
          <w:lang w:eastAsia="ar-SA"/>
        </w:rPr>
        <w:t>модел</w:t>
      </w:r>
      <w:r>
        <w:rPr>
          <w:rFonts w:cs="Times New Roman"/>
          <w:lang w:eastAsia="ar-SA"/>
        </w:rPr>
        <w:t>ям</w:t>
      </w:r>
      <w:r w:rsidRPr="00164381">
        <w:rPr>
          <w:rFonts w:cs="Times New Roman"/>
          <w:lang w:eastAsia="ar-SA"/>
        </w:rPr>
        <w:t xml:space="preserve"> управленческой отчетности, бюджетирования и прогнозирования, предполагает выполнение системой расчетов </w:t>
      </w:r>
      <w:r w:rsidRPr="00164381">
        <w:rPr>
          <w:rFonts w:cs="Times New Roman"/>
        </w:rPr>
        <w:t>(включая, но не ограничиваясь)</w:t>
      </w:r>
      <w:r w:rsidRPr="00164381">
        <w:rPr>
          <w:rFonts w:cs="Times New Roman"/>
          <w:lang w:eastAsia="ar-SA"/>
        </w:rPr>
        <w:t>: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t>Сверка ВГО, элиминация ВГО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t>Консолидация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t>Распределение накладных затрат по различным базам распределения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t>Распределение ФОТ по различным базам распределения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t>Расчет проверочных и контрольных показателей, в т.ч. необходимость ввода настроек, коэффициентов, драйверов и прочих вводных, необходимых для корректного функционирования системы</w:t>
      </w:r>
    </w:p>
    <w:p w:rsidR="00FB0B69" w:rsidRPr="00715E5D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715E5D">
        <w:rPr>
          <w:lang w:eastAsia="zh-CN"/>
        </w:rPr>
        <w:lastRenderedPageBreak/>
        <w:t xml:space="preserve">Применение </w:t>
      </w:r>
      <w:proofErr w:type="spellStart"/>
      <w:r w:rsidRPr="00715E5D">
        <w:rPr>
          <w:lang w:eastAsia="zh-CN"/>
        </w:rPr>
        <w:t>верхнеуровневых</w:t>
      </w:r>
      <w:proofErr w:type="spellEnd"/>
      <w:r w:rsidRPr="00715E5D">
        <w:rPr>
          <w:lang w:eastAsia="zh-CN"/>
        </w:rPr>
        <w:t xml:space="preserve"> ручных корректировок</w:t>
      </w:r>
    </w:p>
    <w:p w:rsidR="00FB0B69" w:rsidRPr="00401295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401295">
        <w:rPr>
          <w:lang w:eastAsia="zh-CN"/>
        </w:rPr>
        <w:t>Алгоритмы расчета оборачиваемости ДЗ/КЗ</w:t>
      </w:r>
    </w:p>
    <w:p w:rsidR="00FB0B69" w:rsidRPr="00401295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401295">
        <w:rPr>
          <w:lang w:eastAsia="zh-CN"/>
        </w:rPr>
        <w:t xml:space="preserve">Алгоритм учета соответствия затрат и платежей бюджетным показателям </w:t>
      </w:r>
      <w:r w:rsidRPr="00401295">
        <w:rPr>
          <w:lang w:val="en-US" w:eastAsia="zh-CN"/>
        </w:rPr>
        <w:t>PL</w:t>
      </w:r>
      <w:r w:rsidRPr="00401295">
        <w:rPr>
          <w:lang w:eastAsia="zh-CN"/>
        </w:rPr>
        <w:t xml:space="preserve"> и </w:t>
      </w:r>
      <w:r w:rsidRPr="00401295">
        <w:rPr>
          <w:lang w:val="en-US" w:eastAsia="zh-CN"/>
        </w:rPr>
        <w:t>CF</w:t>
      </w:r>
      <w:r w:rsidRPr="00401295">
        <w:rPr>
          <w:lang w:eastAsia="zh-CN"/>
        </w:rPr>
        <w:t xml:space="preserve"> </w:t>
      </w: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 w:line="256" w:lineRule="auto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Основные целевые справочники модели (включая, но не ограничиваясь):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 xml:space="preserve">Орг. структура Компании 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Орг. структура ДЗО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 xml:space="preserve">Статьи </w:t>
      </w:r>
      <w:r w:rsidRPr="00164381">
        <w:rPr>
          <w:lang w:val="en-US" w:eastAsia="zh-CN"/>
        </w:rPr>
        <w:t>PL</w:t>
      </w:r>
      <w:r w:rsidRPr="00164381">
        <w:rPr>
          <w:lang w:eastAsia="zh-CN"/>
        </w:rPr>
        <w:t xml:space="preserve">, </w:t>
      </w:r>
      <w:r w:rsidRPr="00164381">
        <w:rPr>
          <w:lang w:val="en-US" w:eastAsia="zh-CN"/>
        </w:rPr>
        <w:t>CF</w:t>
      </w:r>
      <w:r w:rsidRPr="00164381">
        <w:rPr>
          <w:lang w:eastAsia="zh-CN"/>
        </w:rPr>
        <w:t xml:space="preserve">, </w:t>
      </w:r>
      <w:r w:rsidRPr="00164381">
        <w:rPr>
          <w:lang w:val="en-US" w:eastAsia="zh-CN"/>
        </w:rPr>
        <w:t>BS</w:t>
      </w:r>
      <w:r w:rsidRPr="00164381">
        <w:rPr>
          <w:lang w:eastAsia="zh-CN"/>
        </w:rPr>
        <w:t xml:space="preserve"> (наименование и кодировка)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Аналитики статей (ЦФО, МВЗ, Бизнес-сегмент, Бизнес-процесс)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Сквозная нумерация проектов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 xml:space="preserve">Вид проекта 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Направление бизнеса проекта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Цепочки контрактования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Заказчики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Исполнители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Сотрудники</w:t>
      </w:r>
    </w:p>
    <w:p w:rsidR="00FB0B69" w:rsidRPr="00164381" w:rsidRDefault="00FB0B69" w:rsidP="00CD064B">
      <w:pPr>
        <w:widowControl w:val="0"/>
        <w:numPr>
          <w:ilvl w:val="1"/>
          <w:numId w:val="4"/>
        </w:numPr>
        <w:jc w:val="both"/>
        <w:rPr>
          <w:lang w:eastAsia="zh-CN"/>
        </w:rPr>
      </w:pPr>
      <w:r w:rsidRPr="00164381">
        <w:rPr>
          <w:lang w:eastAsia="zh-CN"/>
        </w:rPr>
        <w:t>Должности и роли</w:t>
      </w:r>
    </w:p>
    <w:p w:rsidR="00FB0B69" w:rsidRPr="00164381" w:rsidRDefault="00FB0B69" w:rsidP="00CD064B">
      <w:pPr>
        <w:widowControl w:val="0"/>
        <w:spacing w:before="120"/>
        <w:ind w:left="708"/>
        <w:jc w:val="both"/>
        <w:rPr>
          <w:lang w:eastAsia="zh-CN"/>
        </w:rPr>
      </w:pPr>
      <w:r w:rsidRPr="00164381">
        <w:rPr>
          <w:lang w:eastAsia="zh-CN"/>
        </w:rPr>
        <w:t xml:space="preserve">В системе должен быть обеспечен </w:t>
      </w:r>
      <w:proofErr w:type="spellStart"/>
      <w:r w:rsidRPr="00164381">
        <w:rPr>
          <w:lang w:eastAsia="zh-CN"/>
        </w:rPr>
        <w:t>мэппинг</w:t>
      </w:r>
      <w:proofErr w:type="spellEnd"/>
      <w:r w:rsidRPr="00164381">
        <w:rPr>
          <w:lang w:eastAsia="zh-CN"/>
        </w:rPr>
        <w:t xml:space="preserve"> справочников, необходимых для:</w:t>
      </w:r>
    </w:p>
    <w:p w:rsidR="00FB0B69" w:rsidRPr="00164381" w:rsidRDefault="00FB0B69" w:rsidP="00CD064B">
      <w:pPr>
        <w:widowControl w:val="0"/>
        <w:ind w:left="1415"/>
        <w:jc w:val="both"/>
        <w:rPr>
          <w:lang w:eastAsia="zh-CN"/>
        </w:rPr>
      </w:pPr>
      <w:r w:rsidRPr="00164381">
        <w:rPr>
          <w:lang w:eastAsia="zh-CN"/>
        </w:rPr>
        <w:t>а. Сопоставления данных, получаемых из разных источников и описывающих одну сущность</w:t>
      </w:r>
    </w:p>
    <w:p w:rsidR="00FB0B69" w:rsidRPr="00164381" w:rsidRDefault="00FB0B69" w:rsidP="00CD064B">
      <w:pPr>
        <w:widowControl w:val="0"/>
        <w:ind w:left="1416"/>
        <w:jc w:val="both"/>
        <w:rPr>
          <w:lang w:eastAsia="zh-CN"/>
        </w:rPr>
      </w:pPr>
      <w:r w:rsidRPr="00164381">
        <w:rPr>
          <w:lang w:eastAsia="zh-CN"/>
        </w:rPr>
        <w:t xml:space="preserve">б. Описания функциональной взаимосвязи между блоками данных (например, статьи </w:t>
      </w:r>
      <w:r w:rsidRPr="00164381">
        <w:rPr>
          <w:lang w:val="en-US" w:eastAsia="zh-CN"/>
        </w:rPr>
        <w:t>PL</w:t>
      </w:r>
      <w:r w:rsidRPr="00164381">
        <w:rPr>
          <w:lang w:eastAsia="zh-CN"/>
        </w:rPr>
        <w:t xml:space="preserve"> и </w:t>
      </w:r>
      <w:r w:rsidRPr="00164381">
        <w:rPr>
          <w:lang w:val="en-US" w:eastAsia="zh-CN"/>
        </w:rPr>
        <w:t>CF</w:t>
      </w:r>
      <w:r w:rsidRPr="00164381">
        <w:rPr>
          <w:lang w:eastAsia="zh-CN"/>
        </w:rPr>
        <w:t>)</w:t>
      </w: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Дизайн системы</w:t>
      </w:r>
    </w:p>
    <w:p w:rsidR="00FB0B69" w:rsidRPr="00310140" w:rsidRDefault="00FB0B69" w:rsidP="00CD064B">
      <w:pPr>
        <w:spacing w:before="120"/>
        <w:ind w:left="708"/>
        <w:jc w:val="both"/>
        <w:rPr>
          <w:bCs/>
        </w:rPr>
      </w:pPr>
      <w:r w:rsidRPr="00310140">
        <w:rPr>
          <w:bCs/>
        </w:rPr>
        <w:t>Исполнитель осуществляет проектирование архитектуры Системы, разрабатывает и передает Заказчику оформленную техническую документацию, в состав которой входит (включая, но не ограничиваясь):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Блок-схемы и описание автоматизируемых бизнес-процессов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 xml:space="preserve">Состав и описание блоков модели 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Справочники Системы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Интерфейсы интеграции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Принципы соответствия по справочникам модели и справочникам смежных систем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Расчетные алгоритмы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Состав отчетности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Подходы к визуализации (</w:t>
      </w:r>
      <w:proofErr w:type="spellStart"/>
      <w:r w:rsidRPr="00310140">
        <w:rPr>
          <w:rFonts w:cs="Times New Roman"/>
        </w:rPr>
        <w:t>дэшборды</w:t>
      </w:r>
      <w:proofErr w:type="spellEnd"/>
      <w:r w:rsidRPr="00310140">
        <w:rPr>
          <w:rFonts w:cs="Times New Roman"/>
        </w:rPr>
        <w:t xml:space="preserve">, навигация, графики) 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Права доступа по ролям и пользователям системы</w:t>
      </w:r>
    </w:p>
    <w:p w:rsidR="00FB0B69" w:rsidRPr="00310140" w:rsidRDefault="00FB0B69" w:rsidP="00CD064B">
      <w:pPr>
        <w:pStyle w:val="a7"/>
        <w:numPr>
          <w:ilvl w:val="0"/>
          <w:numId w:val="6"/>
        </w:numPr>
        <w:spacing w:before="120" w:after="120"/>
        <w:jc w:val="both"/>
        <w:rPr>
          <w:rFonts w:cs="Times New Roman"/>
        </w:rPr>
      </w:pPr>
      <w:r w:rsidRPr="00310140">
        <w:rPr>
          <w:rFonts w:cs="Times New Roman"/>
        </w:rPr>
        <w:t>Процессы согласования</w:t>
      </w:r>
      <w:r w:rsidR="0066148A">
        <w:rPr>
          <w:rFonts w:cs="Times New Roman"/>
        </w:rPr>
        <w:t xml:space="preserve"> работ по этапам</w:t>
      </w:r>
    </w:p>
    <w:p w:rsidR="00FB0B69" w:rsidRPr="00164381" w:rsidRDefault="00FB0B69" w:rsidP="00CD064B">
      <w:pPr>
        <w:spacing w:before="120"/>
        <w:jc w:val="both"/>
        <w:rPr>
          <w:lang w:eastAsia="ar-SA"/>
        </w:rPr>
      </w:pP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Подход к реализации</w:t>
      </w:r>
      <w:r>
        <w:rPr>
          <w:rFonts w:cs="Times New Roman"/>
          <w:lang w:eastAsia="ar-SA"/>
        </w:rPr>
        <w:t xml:space="preserve"> работ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При выполнении </w:t>
      </w:r>
      <w:r>
        <w:rPr>
          <w:rFonts w:cs="Times New Roman"/>
          <w:lang w:eastAsia="ar-SA"/>
        </w:rPr>
        <w:t>работ</w:t>
      </w:r>
      <w:r w:rsidRPr="00164381">
        <w:rPr>
          <w:rFonts w:cs="Times New Roman"/>
          <w:lang w:eastAsia="ar-SA"/>
        </w:rPr>
        <w:t xml:space="preserve"> Исполнитель следует методике </w:t>
      </w:r>
      <w:proofErr w:type="spellStart"/>
      <w:r w:rsidRPr="00164381">
        <w:rPr>
          <w:rFonts w:cs="Times New Roman"/>
          <w:lang w:eastAsia="ar-SA"/>
        </w:rPr>
        <w:t>Agile</w:t>
      </w:r>
      <w:proofErr w:type="spellEnd"/>
      <w:r w:rsidRPr="00164381">
        <w:rPr>
          <w:rFonts w:cs="Times New Roman"/>
          <w:lang w:eastAsia="ar-SA"/>
        </w:rPr>
        <w:t>, настройка и тестирование по</w:t>
      </w:r>
      <w:r>
        <w:rPr>
          <w:rFonts w:cs="Times New Roman"/>
          <w:lang w:eastAsia="ar-SA"/>
        </w:rPr>
        <w:t xml:space="preserve"> работам</w:t>
      </w:r>
      <w:r w:rsidRPr="00164381">
        <w:rPr>
          <w:rFonts w:cs="Times New Roman"/>
          <w:lang w:eastAsia="ar-SA"/>
        </w:rPr>
        <w:t xml:space="preserve"> организованы в спринты.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Исполнитель выполняет работы удаленно, по согласованию встречи могут проводиться в офисе Заказчика.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Исполнитель организует еженедельные встречи по статусу </w:t>
      </w:r>
      <w:r>
        <w:rPr>
          <w:rFonts w:cs="Times New Roman"/>
          <w:lang w:eastAsia="ar-SA"/>
        </w:rPr>
        <w:t>реализации работ</w:t>
      </w:r>
      <w:r w:rsidRPr="00164381">
        <w:rPr>
          <w:rFonts w:cs="Times New Roman"/>
          <w:lang w:eastAsia="ar-SA"/>
        </w:rPr>
        <w:t>.</w:t>
      </w:r>
    </w:p>
    <w:p w:rsidR="00FB0B69" w:rsidRPr="00164381" w:rsidRDefault="00FB0B69" w:rsidP="00CD064B">
      <w:pPr>
        <w:spacing w:before="120"/>
        <w:ind w:left="1776"/>
        <w:jc w:val="both"/>
        <w:rPr>
          <w:lang w:eastAsia="ar-SA"/>
        </w:rPr>
      </w:pPr>
    </w:p>
    <w:p w:rsidR="00FB0B69" w:rsidRPr="0066148A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bookmarkStart w:id="0" w:name="_Hlk196426446"/>
      <w:r w:rsidRPr="0066148A">
        <w:rPr>
          <w:rFonts w:cs="Times New Roman"/>
          <w:lang w:eastAsia="ar-SA"/>
        </w:rPr>
        <w:t>Функциональные границы работ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lastRenderedPageBreak/>
        <w:t>В Системе предполагается ввод данных в рублях, валютой отчетности является рубль.</w:t>
      </w:r>
    </w:p>
    <w:p w:rsidR="00FB0B69" w:rsidRPr="00722D4A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722D4A">
        <w:rPr>
          <w:rFonts w:cs="Times New Roman"/>
          <w:lang w:eastAsia="ar-SA"/>
        </w:rPr>
        <w:t>Модели финансового планирования, сценарного анализа и моделирования унифицированы по всем ДЗО.</w:t>
      </w:r>
    </w:p>
    <w:p w:rsidR="00FB0B69" w:rsidRPr="00E87969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E87969">
        <w:rPr>
          <w:rFonts w:cs="Times New Roman"/>
          <w:lang w:eastAsia="ar-SA"/>
        </w:rPr>
        <w:t xml:space="preserve">Процессы – годовой план, факт. В части отчетов по операционной деятельности (ДЗ, актирование) предполагается загрузка данных по дням. </w:t>
      </w:r>
    </w:p>
    <w:p w:rsidR="00FB0B69" w:rsidRPr="00E87969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E87969">
        <w:rPr>
          <w:rFonts w:cs="Times New Roman"/>
          <w:lang w:eastAsia="ar-SA"/>
        </w:rPr>
        <w:t>Процесс согласования в системе предполагается по ЦФО, единым для всех бюджетов. Утвержденная версия формируется копированием с рабочей версии бюджета.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План-факт в системе в части функциональных бюджетов предполагается на уровне бюджетных статей, без более глубокой детализации в части накладных расходов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Формат проектной калькуляции в системе унифицирован для всех проектов, справочник этапов проектов единый для всех проектов.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Модель не включает расчет МСФО корректировок. Предполагается загрузка данных корректировок из внешних источников.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Алгоритм консолидации по фактическим и бюджетным данным единый.</w:t>
      </w:r>
    </w:p>
    <w:p w:rsidR="000454DE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66148A">
        <w:rPr>
          <w:rFonts w:cs="Times New Roman"/>
          <w:lang w:eastAsia="ar-SA"/>
        </w:rPr>
        <w:t>Загрузка исторических данных</w:t>
      </w:r>
      <w:r w:rsidR="0066148A">
        <w:rPr>
          <w:rFonts w:cs="Times New Roman"/>
          <w:lang w:eastAsia="ar-SA"/>
        </w:rPr>
        <w:t xml:space="preserve"> при необходимости</w:t>
      </w:r>
      <w:r w:rsidRPr="0066148A">
        <w:rPr>
          <w:rFonts w:cs="Times New Roman"/>
          <w:lang w:eastAsia="ar-SA"/>
        </w:rPr>
        <w:t xml:space="preserve"> предполагается в согласованном формате</w:t>
      </w:r>
      <w:r w:rsidR="000454DE">
        <w:rPr>
          <w:rFonts w:cs="Times New Roman"/>
          <w:lang w:eastAsia="ar-SA"/>
        </w:rPr>
        <w:t xml:space="preserve"> в разбивке конкретных проектов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Все требования к системе настраиваются при помощи стандартного функционала платформы, платформенные доработки и кастомизации находятся за рамками проекта. 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suppressAutoHyphens/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>В рамки работ не входят следующие задачи: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Реализация адаптивного или мобильного интерфейса для работы через планшеты или смартфоны;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Реализация полной интеграции с MS Office. Пользователи работают в системе через web-браузер;</w:t>
      </w:r>
    </w:p>
    <w:bookmarkEnd w:id="0"/>
    <w:p w:rsidR="00FB0B69" w:rsidRPr="00164381" w:rsidRDefault="00FB0B69" w:rsidP="00CD064B">
      <w:pPr>
        <w:ind w:left="720"/>
        <w:jc w:val="both"/>
      </w:pPr>
    </w:p>
    <w:p w:rsidR="00FB0B69" w:rsidRPr="00164381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Интеграционные границы </w:t>
      </w:r>
      <w:r>
        <w:rPr>
          <w:rFonts w:cs="Times New Roman"/>
          <w:lang w:eastAsia="ar-SA"/>
        </w:rPr>
        <w:t>работ</w:t>
      </w:r>
      <w:r w:rsidRPr="00164381">
        <w:rPr>
          <w:rFonts w:cs="Times New Roman"/>
          <w:lang w:eastAsia="ar-SA"/>
        </w:rPr>
        <w:t xml:space="preserve"> </w:t>
      </w:r>
      <w:r w:rsidR="000454DE">
        <w:rPr>
          <w:rFonts w:cs="Times New Roman"/>
          <w:lang w:eastAsia="ar-SA"/>
        </w:rPr>
        <w:t>при необходимости:</w:t>
      </w:r>
    </w:p>
    <w:p w:rsidR="00FB0B69" w:rsidRPr="000454DE" w:rsidRDefault="00FB0B69" w:rsidP="00CD064B">
      <w:pPr>
        <w:widowControl w:val="0"/>
        <w:numPr>
          <w:ilvl w:val="0"/>
          <w:numId w:val="8"/>
        </w:numPr>
        <w:spacing w:before="120" w:after="100"/>
        <w:jc w:val="both"/>
      </w:pPr>
      <w:r w:rsidRPr="000454DE">
        <w:t>В границах работ предполагается интеграция со следующими смежными системами: 1С: Бухгалтерия; 1С</w:t>
      </w:r>
      <w:proofErr w:type="gramStart"/>
      <w:r w:rsidRPr="000454DE">
        <w:t>:Д</w:t>
      </w:r>
      <w:proofErr w:type="gramEnd"/>
      <w:r w:rsidRPr="000454DE">
        <w:t>О либо Excel-шаблоны.</w:t>
      </w:r>
    </w:p>
    <w:p w:rsidR="00FB0B69" w:rsidRPr="000454DE" w:rsidRDefault="00FB0B69" w:rsidP="00CD064B">
      <w:pPr>
        <w:widowControl w:val="0"/>
        <w:numPr>
          <w:ilvl w:val="0"/>
          <w:numId w:val="8"/>
        </w:numPr>
        <w:spacing w:before="120" w:after="100"/>
        <w:jc w:val="both"/>
      </w:pPr>
      <w:r w:rsidRPr="000454DE">
        <w:t xml:space="preserve">Блоки интеграции включают: </w:t>
      </w:r>
    </w:p>
    <w:p w:rsidR="00FB0B69" w:rsidRPr="000454DE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0454DE">
        <w:rPr>
          <w:bCs/>
          <w:iCs/>
        </w:rPr>
        <w:t xml:space="preserve">Автоматическую загрузку справочников из систем 1С (при необходимости); </w:t>
      </w:r>
    </w:p>
    <w:p w:rsidR="00FB0B69" w:rsidRPr="000454DE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0454DE">
        <w:rPr>
          <w:bCs/>
          <w:iCs/>
        </w:rPr>
        <w:t>Автоматическую загрузку фактических данных по начислениям и оплате из систем 1С;</w:t>
      </w:r>
    </w:p>
    <w:p w:rsidR="00FB0B69" w:rsidRPr="000454DE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0454DE">
        <w:rPr>
          <w:bCs/>
          <w:iCs/>
        </w:rPr>
        <w:t>Автоматическую загрузку данных по воронке продаж, по проектам, договорам и заявкам из 1С: ДО;</w:t>
      </w:r>
    </w:p>
    <w:p w:rsidR="00FB0B69" w:rsidRPr="000454DE" w:rsidRDefault="00FB0B69" w:rsidP="00CD064B">
      <w:pPr>
        <w:widowControl w:val="0"/>
        <w:numPr>
          <w:ilvl w:val="0"/>
          <w:numId w:val="8"/>
        </w:numPr>
        <w:spacing w:before="120" w:after="100"/>
        <w:jc w:val="both"/>
        <w:outlineLvl w:val="1"/>
        <w:rPr>
          <w:bCs/>
          <w:iCs/>
        </w:rPr>
      </w:pPr>
      <w:r w:rsidRPr="000454DE">
        <w:rPr>
          <w:bCs/>
          <w:iCs/>
        </w:rPr>
        <w:t>Варианты интеграции: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Прямая интеграция через API-интерфейс;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Загрузка из CSV-файлов через FTP;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Загрузка из  Excel-шаблонов.</w:t>
      </w:r>
    </w:p>
    <w:p w:rsidR="00FB0B69" w:rsidRPr="00164381" w:rsidRDefault="00FB0B69" w:rsidP="00CD064B">
      <w:pPr>
        <w:spacing w:before="120"/>
        <w:ind w:left="1560"/>
        <w:jc w:val="both"/>
      </w:pPr>
      <w:r w:rsidRPr="00164381">
        <w:lastRenderedPageBreak/>
        <w:t>Выбор определенного варианта по каждому интерфейсу интеграции определяется на этапе Дизайн системы. Для каждого интерфейса интеграции настраивается один вариант интеграции.</w:t>
      </w:r>
    </w:p>
    <w:p w:rsidR="00FB0B69" w:rsidRPr="00164381" w:rsidRDefault="00FB0B69" w:rsidP="00CD064B">
      <w:pPr>
        <w:spacing w:before="120"/>
        <w:ind w:left="1560"/>
        <w:jc w:val="both"/>
      </w:pPr>
    </w:p>
    <w:p w:rsidR="00FB0B69" w:rsidRPr="00164381" w:rsidRDefault="00FB0B69" w:rsidP="00CD064B">
      <w:pPr>
        <w:widowControl w:val="0"/>
        <w:numPr>
          <w:ilvl w:val="6"/>
          <w:numId w:val="9"/>
        </w:numPr>
        <w:suppressAutoHyphens/>
        <w:spacing w:before="120" w:after="100"/>
        <w:ind w:left="1775" w:hanging="357"/>
        <w:jc w:val="both"/>
        <w:rPr>
          <w:lang w:eastAsia="ar-SA"/>
        </w:rPr>
      </w:pPr>
      <w:r w:rsidRPr="00164381">
        <w:rPr>
          <w:lang w:eastAsia="ar-SA"/>
        </w:rPr>
        <w:t>Ответственность Сторон в части интеграции по данным:</w:t>
      </w:r>
    </w:p>
    <w:p w:rsidR="00FB0B69" w:rsidRPr="00164381" w:rsidRDefault="00FB0B69" w:rsidP="00CD064B">
      <w:pPr>
        <w:spacing w:before="120"/>
        <w:ind w:firstLine="708"/>
        <w:jc w:val="both"/>
      </w:pPr>
      <w:r w:rsidRPr="00164381">
        <w:t xml:space="preserve">Зона ответственности </w:t>
      </w:r>
      <w:r w:rsidRPr="00164381">
        <w:rPr>
          <w:bCs/>
        </w:rPr>
        <w:t>Исполнителя</w:t>
      </w:r>
      <w:r w:rsidRPr="00164381">
        <w:t>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Формирование требований к формату выгрузки данных из смежных системы / загрузки данных в смежные системы;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Проектирование и реализация интерфейсных таблиц;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Реализация механизма загрузки данных в систему / выгрузки данных из системы.</w:t>
      </w:r>
    </w:p>
    <w:p w:rsidR="00FB0B69" w:rsidRPr="00164381" w:rsidRDefault="00FB0B69" w:rsidP="00CD064B">
      <w:pPr>
        <w:spacing w:before="120"/>
        <w:ind w:firstLine="708"/>
        <w:jc w:val="both"/>
      </w:pPr>
      <w:r w:rsidRPr="00164381">
        <w:t xml:space="preserve">Зона ответственности </w:t>
      </w:r>
      <w:r w:rsidRPr="00164381">
        <w:rPr>
          <w:bCs/>
        </w:rPr>
        <w:t>Заказчика</w:t>
      </w:r>
      <w:r w:rsidRPr="00164381">
        <w:t>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spacing w:before="120" w:after="100"/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Доработка существующих информационных систем для обеспечения выгрузки данных в требуемый формат (в случае отсутствия требуемой аналитичности в исходных данных смежных систем и необходимого формата представления).</w:t>
      </w:r>
    </w:p>
    <w:p w:rsidR="00FB0B69" w:rsidRPr="00164381" w:rsidRDefault="00FB0B69" w:rsidP="00CD064B">
      <w:pPr>
        <w:widowControl w:val="0"/>
        <w:numPr>
          <w:ilvl w:val="6"/>
          <w:numId w:val="9"/>
        </w:numPr>
        <w:suppressAutoHyphens/>
        <w:spacing w:before="120" w:after="100"/>
        <w:ind w:left="1775" w:hanging="357"/>
        <w:jc w:val="both"/>
        <w:rPr>
          <w:lang w:eastAsia="ar-SA"/>
        </w:rPr>
      </w:pPr>
      <w:r w:rsidRPr="00164381">
        <w:rPr>
          <w:lang w:eastAsia="ar-SA"/>
        </w:rPr>
        <w:t>Ответственность Сторон в части интеграции по справочникам:</w:t>
      </w:r>
    </w:p>
    <w:p w:rsidR="00FB0B69" w:rsidRPr="00164381" w:rsidRDefault="00FB0B69" w:rsidP="00CD064B">
      <w:pPr>
        <w:spacing w:before="120"/>
        <w:ind w:firstLine="708"/>
        <w:jc w:val="both"/>
      </w:pPr>
      <w:r w:rsidRPr="00164381">
        <w:t>Зона ответственности Исполнителя: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Формирование требований к формату выгрузки данных из смежных системы / загрузки данных в смежные системы;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Проектирование и реализация интерфейсных таблиц;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Реализация механизма загрузки данных в систему / выгрузки данных из системы.</w:t>
      </w:r>
    </w:p>
    <w:p w:rsidR="00FB0B69" w:rsidRPr="00164381" w:rsidRDefault="00FB0B69" w:rsidP="00CD064B">
      <w:pPr>
        <w:spacing w:before="120"/>
        <w:ind w:firstLine="708"/>
        <w:jc w:val="both"/>
      </w:pPr>
      <w:r w:rsidRPr="00164381">
        <w:t>Зона ответственности Заказчика: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 xml:space="preserve">Предоставление </w:t>
      </w:r>
      <w:proofErr w:type="spellStart"/>
      <w:r w:rsidRPr="00164381">
        <w:rPr>
          <w:bCs/>
          <w:iCs/>
        </w:rPr>
        <w:t>мэппингов</w:t>
      </w:r>
      <w:proofErr w:type="spellEnd"/>
      <w:r w:rsidRPr="00164381">
        <w:rPr>
          <w:bCs/>
          <w:iCs/>
        </w:rPr>
        <w:t xml:space="preserve"> справочников Системы и смежных систем.</w:t>
      </w:r>
    </w:p>
    <w:p w:rsidR="00FB0B69" w:rsidRPr="00164381" w:rsidRDefault="00FB0B69" w:rsidP="00CD064B">
      <w:pPr>
        <w:widowControl w:val="0"/>
        <w:numPr>
          <w:ilvl w:val="2"/>
          <w:numId w:val="7"/>
        </w:numPr>
        <w:ind w:left="1701" w:hanging="567"/>
        <w:jc w:val="both"/>
        <w:outlineLvl w:val="1"/>
        <w:rPr>
          <w:bCs/>
          <w:iCs/>
        </w:rPr>
      </w:pPr>
      <w:r w:rsidRPr="00164381">
        <w:rPr>
          <w:bCs/>
          <w:iCs/>
        </w:rPr>
        <w:t>Доработка существующих информационных систем для обеспечения выгрузки справочников в требуемом формате.</w:t>
      </w:r>
    </w:p>
    <w:p w:rsidR="00FB0B69" w:rsidRPr="00164381" w:rsidRDefault="00FB0B69" w:rsidP="00CD064B">
      <w:pPr>
        <w:ind w:left="1701"/>
        <w:jc w:val="both"/>
        <w:outlineLvl w:val="1"/>
        <w:rPr>
          <w:bCs/>
          <w:iCs/>
        </w:rPr>
      </w:pPr>
    </w:p>
    <w:p w:rsidR="00FB0B69" w:rsidRPr="000454DE" w:rsidRDefault="00FB0B69" w:rsidP="00CD064B">
      <w:pPr>
        <w:pStyle w:val="a7"/>
        <w:widowControl w:val="0"/>
        <w:numPr>
          <w:ilvl w:val="1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rPr>
          <w:rFonts w:cs="Times New Roman"/>
          <w:lang w:eastAsia="ar-SA"/>
        </w:rPr>
      </w:pPr>
      <w:r w:rsidRPr="00164381">
        <w:rPr>
          <w:rFonts w:cs="Times New Roman"/>
          <w:lang w:eastAsia="ar-SA"/>
        </w:rPr>
        <w:t xml:space="preserve"> Прочие </w:t>
      </w:r>
      <w:r w:rsidRPr="00E87969">
        <w:rPr>
          <w:rFonts w:cs="Times New Roman"/>
          <w:lang w:eastAsia="ar-SA"/>
        </w:rPr>
        <w:t>границы р</w:t>
      </w:r>
      <w:r w:rsidRPr="000454DE">
        <w:rPr>
          <w:rFonts w:cs="Times New Roman"/>
          <w:lang w:eastAsia="ar-SA"/>
        </w:rPr>
        <w:t>абот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outlineLvl w:val="1"/>
        <w:rPr>
          <w:rFonts w:cs="Times New Roman"/>
          <w:bCs/>
          <w:iCs/>
        </w:rPr>
      </w:pPr>
      <w:r w:rsidRPr="000454DE">
        <w:rPr>
          <w:rFonts w:cs="Times New Roman"/>
          <w:bCs/>
          <w:iCs/>
        </w:rPr>
        <w:t>В рамках</w:t>
      </w:r>
      <w:r w:rsidR="000454DE" w:rsidRPr="000454DE">
        <w:rPr>
          <w:rFonts w:cs="Times New Roman"/>
          <w:bCs/>
          <w:iCs/>
        </w:rPr>
        <w:t xml:space="preserve"> </w:t>
      </w:r>
      <w:r w:rsidRPr="000454DE">
        <w:rPr>
          <w:rFonts w:cs="Times New Roman"/>
          <w:bCs/>
          <w:iCs/>
        </w:rPr>
        <w:t xml:space="preserve"> работ Заказчик осуществляет</w:t>
      </w:r>
      <w:r w:rsidRPr="00164381">
        <w:rPr>
          <w:rFonts w:cs="Times New Roman"/>
          <w:bCs/>
          <w:iCs/>
        </w:rPr>
        <w:t xml:space="preserve"> постановку задачи, отвечает на все уточняющие вопросы Исполнителя по моделям, аналитикам, расчетным алгоритмам, интерфейсам интеграции.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outlineLvl w:val="1"/>
        <w:rPr>
          <w:rFonts w:cs="Times New Roman"/>
          <w:bCs/>
          <w:iCs/>
        </w:rPr>
      </w:pPr>
      <w:r w:rsidRPr="00164381">
        <w:rPr>
          <w:rFonts w:cs="Times New Roman"/>
          <w:bCs/>
          <w:iCs/>
        </w:rPr>
        <w:t>Согласование предложений и рекомендаций между различными подразделениями и рабочими группами Заказчика осуществляет Заказчик.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outlineLvl w:val="1"/>
        <w:rPr>
          <w:rFonts w:cs="Times New Roman"/>
          <w:bCs/>
          <w:iCs/>
        </w:rPr>
      </w:pPr>
      <w:r w:rsidRPr="00164381">
        <w:rPr>
          <w:rFonts w:cs="Times New Roman"/>
          <w:bCs/>
          <w:iCs/>
        </w:rPr>
        <w:t>Исполнитель не выполняет работы по разработке внутренних нормативных документов Заказчика, регламентирующие описание и/или создание бизнес-процессов Заказчика.</w:t>
      </w:r>
    </w:p>
    <w:p w:rsidR="00FB0B69" w:rsidRPr="00164381" w:rsidRDefault="00FB0B69" w:rsidP="00CD064B">
      <w:pPr>
        <w:pStyle w:val="a7"/>
        <w:widowControl w:val="0"/>
        <w:numPr>
          <w:ilvl w:val="2"/>
          <w:numId w:val="3"/>
        </w:numPr>
        <w:autoSpaceDE w:val="0"/>
        <w:autoSpaceDN w:val="0"/>
        <w:adjustRightInd w:val="0"/>
        <w:spacing w:before="120" w:after="100"/>
        <w:contextualSpacing w:val="0"/>
        <w:jc w:val="both"/>
        <w:outlineLvl w:val="1"/>
        <w:rPr>
          <w:rFonts w:cs="Times New Roman"/>
          <w:bCs/>
          <w:iCs/>
        </w:rPr>
      </w:pPr>
      <w:r w:rsidRPr="00164381">
        <w:rPr>
          <w:rFonts w:cs="Times New Roman"/>
          <w:bCs/>
          <w:iCs/>
        </w:rPr>
        <w:t xml:space="preserve">Исполнитель при разработке руководствуется требованиями Заказчика и действующим на момент разработки данных решений функционалом платформы Optimacros. Решения разрабатываются таким образом, чтобы наиболее близко соответствовать требованиям Заказчика. </w:t>
      </w:r>
    </w:p>
    <w:p w:rsidR="004748F9" w:rsidRDefault="004748F9" w:rsidP="00CD064B">
      <w:pPr>
        <w:suppressAutoHyphens/>
        <w:spacing w:before="120" w:line="254" w:lineRule="auto"/>
        <w:ind w:left="1068"/>
        <w:jc w:val="both"/>
        <w:rPr>
          <w:rFonts w:eastAsia="Times New Roman" w:cs="Times New Roman"/>
          <w:color w:val="auto"/>
          <w:sz w:val="20"/>
          <w:szCs w:val="20"/>
          <w:lang w:eastAsia="ar-SA"/>
        </w:rPr>
      </w:pPr>
    </w:p>
    <w:p w:rsidR="00871C61" w:rsidRPr="000454DE" w:rsidRDefault="00871C61" w:rsidP="00CD064B">
      <w:pPr>
        <w:widowControl w:val="0"/>
        <w:autoSpaceDE w:val="0"/>
        <w:autoSpaceDN w:val="0"/>
        <w:adjustRightInd w:val="0"/>
        <w:spacing w:before="120" w:after="100"/>
        <w:jc w:val="both"/>
        <w:rPr>
          <w:rFonts w:cs="Times New Roman"/>
          <w:lang w:eastAsia="ar-SA"/>
        </w:rPr>
      </w:pPr>
    </w:p>
    <w:p w:rsidR="00822F99" w:rsidRDefault="00822F99" w:rsidP="00CD064B">
      <w:pPr>
        <w:pStyle w:val="a7"/>
        <w:widowControl w:val="0"/>
        <w:autoSpaceDE w:val="0"/>
        <w:autoSpaceDN w:val="0"/>
        <w:adjustRightInd w:val="0"/>
        <w:spacing w:before="240"/>
        <w:jc w:val="both"/>
        <w:outlineLvl w:val="1"/>
        <w:rPr>
          <w:rFonts w:cs="Times New Roman"/>
          <w:bCs/>
          <w:iCs/>
          <w:color w:val="auto"/>
          <w:lang w:eastAsia="ru-RU"/>
        </w:rPr>
      </w:pPr>
    </w:p>
    <w:p w:rsidR="001A430E" w:rsidRDefault="001A430E" w:rsidP="00CD064B">
      <w:pPr>
        <w:pStyle w:val="a7"/>
        <w:widowControl w:val="0"/>
        <w:autoSpaceDE w:val="0"/>
        <w:autoSpaceDN w:val="0"/>
        <w:adjustRightInd w:val="0"/>
        <w:spacing w:before="240"/>
        <w:jc w:val="both"/>
        <w:outlineLvl w:val="1"/>
        <w:rPr>
          <w:rFonts w:cs="Times New Roman"/>
          <w:bCs/>
          <w:iCs/>
          <w:color w:val="auto"/>
          <w:lang w:eastAsia="ru-RU"/>
        </w:rPr>
      </w:pPr>
    </w:p>
    <w:p w:rsidR="001A430E" w:rsidRDefault="001A430E" w:rsidP="00CD064B">
      <w:pPr>
        <w:pStyle w:val="a7"/>
        <w:widowControl w:val="0"/>
        <w:autoSpaceDE w:val="0"/>
        <w:autoSpaceDN w:val="0"/>
        <w:adjustRightInd w:val="0"/>
        <w:spacing w:before="240"/>
        <w:jc w:val="both"/>
        <w:outlineLvl w:val="1"/>
        <w:rPr>
          <w:rFonts w:cs="Times New Roman"/>
          <w:bCs/>
          <w:iCs/>
          <w:color w:val="auto"/>
          <w:lang w:eastAsia="ru-RU"/>
        </w:rPr>
      </w:pPr>
      <w:bookmarkStart w:id="1" w:name="_GoBack"/>
      <w:bookmarkEnd w:id="1"/>
    </w:p>
    <w:p w:rsidR="00822F99" w:rsidRPr="00FE12EA" w:rsidRDefault="00822F99" w:rsidP="00CD064B">
      <w:pPr>
        <w:numPr>
          <w:ilvl w:val="1"/>
          <w:numId w:val="16"/>
        </w:numPr>
        <w:tabs>
          <w:tab w:val="num" w:pos="624"/>
          <w:tab w:val="num" w:pos="1192"/>
        </w:tabs>
        <w:spacing w:before="120" w:after="120"/>
        <w:ind w:left="624" w:hanging="624"/>
        <w:contextualSpacing/>
        <w:jc w:val="both"/>
        <w:outlineLvl w:val="1"/>
        <w:rPr>
          <w:rFonts w:cs="Arial"/>
          <w:bCs/>
          <w:iCs/>
          <w:color w:val="auto"/>
          <w:szCs w:val="28"/>
        </w:rPr>
      </w:pPr>
      <w:r w:rsidRPr="00FE12EA">
        <w:rPr>
          <w:rFonts w:cs="Arial"/>
          <w:bCs/>
          <w:iCs/>
          <w:szCs w:val="28"/>
        </w:rPr>
        <w:t>Результаты выполнения Работ,</w:t>
      </w:r>
      <w:r w:rsidR="0016471F">
        <w:rPr>
          <w:rFonts w:cs="Arial"/>
          <w:bCs/>
          <w:iCs/>
          <w:szCs w:val="28"/>
        </w:rPr>
        <w:t xml:space="preserve"> необходимо отразить в составе</w:t>
      </w:r>
      <w:r w:rsidRPr="00FE12EA">
        <w:rPr>
          <w:rFonts w:cs="Arial"/>
          <w:bCs/>
          <w:iCs/>
          <w:szCs w:val="28"/>
        </w:rPr>
        <w:t xml:space="preserve"> отчетных документов:</w:t>
      </w:r>
    </w:p>
    <w:p w:rsidR="0016471F" w:rsidRDefault="0016471F" w:rsidP="00CD064B">
      <w:pPr>
        <w:keepNext/>
        <w:spacing w:before="120"/>
        <w:ind w:firstLine="567"/>
        <w:jc w:val="both"/>
        <w:rPr>
          <w:b/>
          <w:iCs/>
        </w:rPr>
      </w:pPr>
    </w:p>
    <w:p w:rsidR="0016471F" w:rsidRPr="0016471F" w:rsidRDefault="0016471F" w:rsidP="00CD064B">
      <w:pPr>
        <w:keepNext/>
        <w:spacing w:before="120"/>
        <w:ind w:firstLine="567"/>
        <w:jc w:val="both"/>
        <w:rPr>
          <w:szCs w:val="20"/>
        </w:rPr>
      </w:pPr>
      <w:r w:rsidRPr="0016471F">
        <w:rPr>
          <w:rFonts w:cs="Times New Roman"/>
          <w:iCs/>
          <w:sz w:val="32"/>
        </w:rPr>
        <w:t>-</w:t>
      </w:r>
      <w:r w:rsidRPr="0016471F">
        <w:rPr>
          <w:szCs w:val="20"/>
        </w:rPr>
        <w:t xml:space="preserve"> Документ «Дизайн Системы»:</w:t>
      </w:r>
    </w:p>
    <w:p w:rsidR="0016471F" w:rsidRDefault="0016471F" w:rsidP="00CD064B">
      <w:pPr>
        <w:spacing w:before="120"/>
        <w:jc w:val="both"/>
        <w:rPr>
          <w:sz w:val="20"/>
          <w:szCs w:val="20"/>
        </w:rPr>
      </w:pPr>
      <w:r>
        <w:rPr>
          <w:sz w:val="20"/>
          <w:szCs w:val="20"/>
        </w:rPr>
        <w:t>В документе «Дизайн Системы» должны быть отражены: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Схема/описание решения;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Полный перечень справочников Системы;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Схема/таблица интеграционных потоков Системы;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Описание принципов соответствия справочников Системы и справочников смежных систем;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Подход к организации тестовой и промышленной среды;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Описание требований к конфигурации аппаратно-программного обеспечения Системы;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Предполагаемый подход к архивации моделей;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Предполагаемый подход к тестированию Системы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Методологическое описание алгоритмов расчетов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>Формат входных и выходных таблиц</w:t>
      </w:r>
    </w:p>
    <w:p w:rsidR="0016471F" w:rsidRDefault="0016471F" w:rsidP="00CD064B">
      <w:pPr>
        <w:numPr>
          <w:ilvl w:val="0"/>
          <w:numId w:val="17"/>
        </w:numPr>
        <w:spacing w:before="120" w:after="12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Состав и наполнение </w:t>
      </w:r>
      <w:proofErr w:type="spellStart"/>
      <w:r>
        <w:rPr>
          <w:sz w:val="20"/>
          <w:szCs w:val="20"/>
        </w:rPr>
        <w:t>дэшбордов</w:t>
      </w:r>
      <w:proofErr w:type="spellEnd"/>
    </w:p>
    <w:p w:rsidR="0016471F" w:rsidRPr="0016471F" w:rsidRDefault="0016471F" w:rsidP="00CD064B">
      <w:pPr>
        <w:spacing w:before="120" w:after="120"/>
        <w:ind w:left="360"/>
        <w:contextualSpacing/>
        <w:jc w:val="both"/>
        <w:rPr>
          <w:sz w:val="20"/>
          <w:szCs w:val="20"/>
        </w:rPr>
      </w:pPr>
    </w:p>
    <w:p w:rsidR="0016471F" w:rsidRPr="0016471F" w:rsidRDefault="0016471F" w:rsidP="00CD064B">
      <w:pPr>
        <w:keepNext/>
        <w:spacing w:before="120"/>
        <w:ind w:firstLine="567"/>
        <w:jc w:val="both"/>
        <w:rPr>
          <w:rFonts w:cs="Times New Roman"/>
          <w:iCs/>
        </w:rPr>
      </w:pPr>
      <w:r>
        <w:rPr>
          <w:rFonts w:cs="Times New Roman"/>
          <w:iCs/>
        </w:rPr>
        <w:t>- Протокол демонстрации результатов по проекту.</w:t>
      </w:r>
    </w:p>
    <w:p w:rsidR="0016471F" w:rsidRDefault="0016471F" w:rsidP="00CD064B">
      <w:pPr>
        <w:keepNext/>
        <w:spacing w:before="120"/>
        <w:ind w:firstLine="567"/>
        <w:jc w:val="both"/>
        <w:rPr>
          <w:rFonts w:cs="Times New Roman"/>
          <w:iCs/>
        </w:rPr>
      </w:pPr>
      <w:r w:rsidRPr="0016471F">
        <w:rPr>
          <w:rFonts w:cs="Times New Roman"/>
          <w:iCs/>
        </w:rPr>
        <w:t>-  Протокол приемки результатов по проекту.</w:t>
      </w:r>
    </w:p>
    <w:p w:rsidR="0016471F" w:rsidRDefault="0016471F" w:rsidP="00CD064B">
      <w:pPr>
        <w:spacing w:before="120"/>
        <w:ind w:left="607"/>
        <w:jc w:val="both"/>
        <w:rPr>
          <w:sz w:val="20"/>
          <w:szCs w:val="20"/>
        </w:rPr>
      </w:pPr>
      <w:r>
        <w:rPr>
          <w:rFonts w:cs="Times New Roman"/>
          <w:iCs/>
        </w:rPr>
        <w:t xml:space="preserve">- </w:t>
      </w:r>
      <w:r w:rsidRPr="0016471F">
        <w:rPr>
          <w:rFonts w:cs="Times New Roman"/>
          <w:iCs/>
        </w:rPr>
        <w:t>Реестр технической документации, передаваемой Заказчику</w:t>
      </w:r>
      <w:r>
        <w:rPr>
          <w:sz w:val="20"/>
          <w:szCs w:val="20"/>
        </w:rPr>
        <w:t>.</w:t>
      </w:r>
    </w:p>
    <w:p w:rsidR="0016471F" w:rsidRDefault="0016471F" w:rsidP="00CD064B">
      <w:pPr>
        <w:keepNext/>
        <w:spacing w:before="120"/>
        <w:ind w:firstLine="567"/>
        <w:jc w:val="both"/>
        <w:rPr>
          <w:rFonts w:cs="Times New Roman"/>
          <w:iCs/>
        </w:rPr>
      </w:pPr>
    </w:p>
    <w:p w:rsidR="0016471F" w:rsidRDefault="0016471F" w:rsidP="00CD064B">
      <w:pPr>
        <w:keepNext/>
        <w:spacing w:before="120"/>
        <w:ind w:firstLine="567"/>
        <w:jc w:val="both"/>
        <w:rPr>
          <w:rFonts w:cs="Times New Roman"/>
          <w:b/>
          <w:iCs/>
        </w:rPr>
      </w:pPr>
    </w:p>
    <w:p w:rsidR="0016471F" w:rsidRDefault="0016471F" w:rsidP="00CD064B">
      <w:pPr>
        <w:keepNext/>
        <w:spacing w:before="120"/>
        <w:ind w:firstLine="567"/>
        <w:jc w:val="both"/>
        <w:rPr>
          <w:rFonts w:cs="Times New Roman"/>
          <w:b/>
          <w:iCs/>
        </w:rPr>
      </w:pPr>
    </w:p>
    <w:p w:rsidR="00822F99" w:rsidRDefault="00822F99" w:rsidP="00CD064B">
      <w:pPr>
        <w:pStyle w:val="a7"/>
        <w:widowControl w:val="0"/>
        <w:autoSpaceDE w:val="0"/>
        <w:autoSpaceDN w:val="0"/>
        <w:adjustRightInd w:val="0"/>
        <w:spacing w:before="120"/>
        <w:jc w:val="both"/>
        <w:outlineLvl w:val="1"/>
        <w:rPr>
          <w:rFonts w:cs="Times New Roman"/>
          <w:bCs/>
          <w:iCs/>
          <w:color w:val="auto"/>
          <w:lang w:eastAsia="ru-RU"/>
        </w:rPr>
      </w:pPr>
    </w:p>
    <w:p w:rsidR="00822F99" w:rsidRDefault="00822F99" w:rsidP="00CD064B">
      <w:pPr>
        <w:pStyle w:val="a7"/>
        <w:widowControl w:val="0"/>
        <w:autoSpaceDE w:val="0"/>
        <w:autoSpaceDN w:val="0"/>
        <w:adjustRightInd w:val="0"/>
        <w:spacing w:before="120"/>
        <w:jc w:val="both"/>
        <w:outlineLvl w:val="1"/>
        <w:rPr>
          <w:rFonts w:cs="Times New Roman"/>
          <w:bCs/>
          <w:iCs/>
          <w:color w:val="auto"/>
          <w:lang w:eastAsia="ru-RU"/>
        </w:rPr>
      </w:pPr>
    </w:p>
    <w:p w:rsidR="00DA4889" w:rsidRDefault="00DA4889" w:rsidP="00CD064B">
      <w:pPr>
        <w:jc w:val="both"/>
        <w:rPr>
          <w:sz w:val="20"/>
          <w:szCs w:val="20"/>
        </w:rPr>
      </w:pPr>
    </w:p>
    <w:p w:rsidR="00DA4889" w:rsidRDefault="00DA4889" w:rsidP="00CD064B">
      <w:pPr>
        <w:jc w:val="both"/>
        <w:rPr>
          <w:sz w:val="20"/>
          <w:szCs w:val="20"/>
        </w:rPr>
      </w:pPr>
    </w:p>
    <w:p w:rsidR="005A5CD1" w:rsidRPr="001A430E" w:rsidRDefault="00963EBF" w:rsidP="001A430E">
      <w:pPr>
        <w:spacing w:after="160" w:line="259" w:lineRule="auto"/>
        <w:jc w:val="both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FB0B69" w:rsidRDefault="00FB0B69" w:rsidP="001A430E">
      <w:pPr>
        <w:jc w:val="center"/>
        <w:rPr>
          <w:b/>
          <w:bCs/>
        </w:rPr>
      </w:pPr>
      <w:r w:rsidRPr="00C26E06">
        <w:rPr>
          <w:b/>
          <w:bCs/>
          <w:sz w:val="21"/>
          <w:szCs w:val="21"/>
        </w:rPr>
        <w:lastRenderedPageBreak/>
        <w:t>ОБЩ</w:t>
      </w:r>
      <w:r>
        <w:rPr>
          <w:b/>
          <w:bCs/>
          <w:sz w:val="21"/>
          <w:szCs w:val="21"/>
        </w:rPr>
        <w:t>АЯ ОЦЕНКА ТЕХНИЧЕСКИХ И КОНСУЛЬТАЦИОННЫХ УСЛУГ ПО ДОПОЛНИТЕЛЬНЫМ РАБОТАМ</w:t>
      </w:r>
    </w:p>
    <w:p w:rsidR="00FB0B69" w:rsidRDefault="00FB0B69" w:rsidP="00CD064B">
      <w:pPr>
        <w:jc w:val="both"/>
      </w:pPr>
    </w:p>
    <w:p w:rsidR="00FB0B69" w:rsidRDefault="00FB0B69" w:rsidP="00CD064B">
      <w:pPr>
        <w:jc w:val="both"/>
      </w:pPr>
    </w:p>
    <w:p w:rsidR="00FB0B69" w:rsidRDefault="00FB0B69" w:rsidP="00CD064B">
      <w:pPr>
        <w:jc w:val="both"/>
      </w:pPr>
    </w:p>
    <w:tbl>
      <w:tblPr>
        <w:tblStyle w:val="af5"/>
        <w:tblW w:w="10060" w:type="dxa"/>
        <w:tblLook w:val="04A0"/>
      </w:tblPr>
      <w:tblGrid>
        <w:gridCol w:w="681"/>
        <w:gridCol w:w="6507"/>
        <w:gridCol w:w="778"/>
        <w:gridCol w:w="2094"/>
      </w:tblGrid>
      <w:tr w:rsidR="003E2621" w:rsidRPr="003E2621" w:rsidTr="003E2621">
        <w:trPr>
          <w:trHeight w:val="525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N п/п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Задача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Часы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 Стоимость без НДС </w:t>
            </w:r>
          </w:p>
        </w:tc>
      </w:tr>
      <w:tr w:rsidR="003E2621" w:rsidRPr="003E2621" w:rsidTr="003E2621">
        <w:trPr>
          <w:trHeight w:val="204"/>
        </w:trPr>
        <w:tc>
          <w:tcPr>
            <w:tcW w:w="681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Добавить в следующие отчеты сценарий «факт МСФО» </w:t>
            </w:r>
            <w:proofErr w:type="gramStart"/>
            <w:r w:rsidRPr="003E2621">
              <w:rPr>
                <w:sz w:val="20"/>
                <w:szCs w:val="20"/>
              </w:rPr>
              <w:t xml:space="preserve">( </w:t>
            </w:r>
            <w:proofErr w:type="gramEnd"/>
            <w:r w:rsidRPr="003E2621">
              <w:rPr>
                <w:sz w:val="20"/>
                <w:szCs w:val="20"/>
              </w:rPr>
              <w:t>должен включать все корректировки МСФО в т.ч. по воронке):</w:t>
            </w:r>
          </w:p>
        </w:tc>
        <w:tc>
          <w:tcPr>
            <w:tcW w:w="778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40</w:t>
            </w:r>
          </w:p>
        </w:tc>
        <w:tc>
          <w:tcPr>
            <w:tcW w:w="2094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816"/>
        </w:trPr>
        <w:tc>
          <w:tcPr>
            <w:tcW w:w="681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- PL_001.PL по направлениям( в т.ч. все связанные представления: фильтры, расшифровка по КА, расшифровка по статьям, этапы формирования т.п.),</w:t>
            </w:r>
            <w:r w:rsidRPr="003E2621">
              <w:rPr>
                <w:sz w:val="20"/>
                <w:szCs w:val="20"/>
              </w:rPr>
              <w:br/>
              <w:t>- CF_001.CF по направлениям( в т.ч. все связанные представления: фильтры, расшифровка по КА, расшифровка по статьям, этапы формирования т.п.),</w:t>
            </w:r>
            <w:r w:rsidRPr="003E2621">
              <w:rPr>
                <w:sz w:val="20"/>
                <w:szCs w:val="20"/>
              </w:rPr>
              <w:br/>
              <w:t>- Консолидированная Воронка, Воронка по проектам и КА (за базу берем отчет Выручка и Прямые затраты по проектам и КА и добавляем туда статьи Штрафы, Фот производственный)</w:t>
            </w:r>
          </w:p>
        </w:tc>
        <w:tc>
          <w:tcPr>
            <w:tcW w:w="778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4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- Отчет НЗП – возможность выбора сценариев, в т.ч. создать новый </w:t>
            </w:r>
          </w:p>
        </w:tc>
        <w:tc>
          <w:tcPr>
            <w:tcW w:w="778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4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2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Маржа КЦ и МРФ по проектам. Предусмотреть </w:t>
            </w:r>
            <w:proofErr w:type="spellStart"/>
            <w:r w:rsidRPr="003E2621">
              <w:rPr>
                <w:sz w:val="20"/>
                <w:szCs w:val="20"/>
              </w:rPr>
              <w:t>вариантивность</w:t>
            </w:r>
            <w:proofErr w:type="spellEnd"/>
            <w:r w:rsidRPr="003E2621">
              <w:rPr>
                <w:sz w:val="20"/>
                <w:szCs w:val="20"/>
              </w:rPr>
              <w:t xml:space="preserve"> % маржи. Расчет маржи выполнять от процента, установленного </w:t>
            </w:r>
            <w:proofErr w:type="gramStart"/>
            <w:r w:rsidRPr="003E2621">
              <w:rPr>
                <w:sz w:val="20"/>
                <w:szCs w:val="20"/>
              </w:rPr>
              <w:t>для</w:t>
            </w:r>
            <w:proofErr w:type="gramEnd"/>
            <w:r w:rsidRPr="003E2621">
              <w:rPr>
                <w:sz w:val="20"/>
                <w:szCs w:val="20"/>
              </w:rPr>
              <w:t xml:space="preserve"> каждому проекту.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12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3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PL_001.PL по направлениям расширение и перегруппировка статей, ввод дополнительных группировочных статей и аналитики, что коснется справочников статей (справочник прилагается)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80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1920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4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Уточнение/проверка баз распределения для накладных и коммерческих расходов.</w:t>
            </w:r>
            <w:r w:rsidRPr="003E2621">
              <w:rPr>
                <w:sz w:val="20"/>
                <w:szCs w:val="20"/>
              </w:rPr>
              <w:br/>
              <w:t>Базы распределения:</w:t>
            </w:r>
            <w:r w:rsidRPr="003E2621">
              <w:rPr>
                <w:sz w:val="20"/>
                <w:szCs w:val="20"/>
              </w:rPr>
              <w:br/>
              <w:t xml:space="preserve">- для всех ДЗО кроме КЦ и МРФ по фоту производственному соответствующей ДЗО </w:t>
            </w:r>
            <w:r w:rsidRPr="003E2621">
              <w:rPr>
                <w:sz w:val="20"/>
                <w:szCs w:val="20"/>
              </w:rPr>
              <w:br/>
              <w:t>- для КЦ по валовой выручке Кластера со среза Консолидация (все ДЗО)</w:t>
            </w:r>
            <w:r w:rsidRPr="003E2621">
              <w:rPr>
                <w:sz w:val="20"/>
                <w:szCs w:val="20"/>
              </w:rPr>
              <w:br/>
              <w:t>- для МРФ по валовой выручке МРФ со среза SA</w:t>
            </w:r>
            <w:r w:rsidRPr="003E2621">
              <w:rPr>
                <w:sz w:val="20"/>
                <w:szCs w:val="20"/>
              </w:rPr>
              <w:br/>
              <w:t>- для РТК(ВГО)- фот производственный по РТК(ВГО)</w:t>
            </w:r>
            <w:r w:rsidRPr="003E2621">
              <w:rPr>
                <w:sz w:val="20"/>
                <w:szCs w:val="20"/>
              </w:rPr>
              <w:br/>
              <w:t>Кроме того, в существующей документации (по информации от Елены В.) описан не актуальный механизм распределения - необходимо поправить.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15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5</w:t>
            </w:r>
          </w:p>
        </w:tc>
        <w:tc>
          <w:tcPr>
            <w:tcW w:w="6507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Сделать скрипт по выгрузке PL_001.PL по направлениям, CF_001.CF по направлениям, Воронки по проектам и КА (см. подробности по отчету в 1 пункте), без пустых строк сразу по всем ДЗО в разрезе всех аналитик </w:t>
            </w:r>
            <w:proofErr w:type="spellStart"/>
            <w:r w:rsidRPr="003E2621">
              <w:rPr>
                <w:sz w:val="20"/>
                <w:szCs w:val="20"/>
              </w:rPr>
              <w:t>мультикуба</w:t>
            </w:r>
            <w:proofErr w:type="spellEnd"/>
            <w:r w:rsidRPr="003E2621">
              <w:rPr>
                <w:sz w:val="20"/>
                <w:szCs w:val="20"/>
              </w:rPr>
              <w:t>, желательно по выбранным фильтрам</w:t>
            </w:r>
          </w:p>
        </w:tc>
        <w:tc>
          <w:tcPr>
            <w:tcW w:w="778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12</w:t>
            </w:r>
          </w:p>
        </w:tc>
        <w:tc>
          <w:tcPr>
            <w:tcW w:w="2094" w:type="dxa"/>
            <w:vMerge w:val="restart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07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78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94" w:type="dxa"/>
            <w:vMerge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6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Формирование PL МРФ в модели HYPE по итого ЦФО (действующая модель использует данные по ЦФО 083)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8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   </w:t>
            </w:r>
          </w:p>
        </w:tc>
      </w:tr>
      <w:tr w:rsidR="003E2621" w:rsidRPr="003E2621" w:rsidTr="003E2621">
        <w:trPr>
          <w:trHeight w:val="624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7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Корректировки МСФО: на данный момент при внесении корректировок МСФО по затратам на персонал корректировка автоматически попадает на фот производственный, на деле корректировка может включать в себя фот АУП=&gt;Итоговый PL (c уч. корректировок МСФО) некорректно распределен по статьям ФОТ АУП и ФОТ Производственный.  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4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795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8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Отчет «Отклонения PL, CF модели от PL, CF HYPE»: </w:t>
            </w:r>
            <w:proofErr w:type="spellStart"/>
            <w:r w:rsidRPr="003E2621">
              <w:rPr>
                <w:sz w:val="20"/>
                <w:szCs w:val="20"/>
              </w:rPr>
              <w:t>факт_МСФО</w:t>
            </w:r>
            <w:proofErr w:type="spellEnd"/>
            <w:r w:rsidRPr="003E2621">
              <w:rPr>
                <w:sz w:val="20"/>
                <w:szCs w:val="20"/>
              </w:rPr>
              <w:t xml:space="preserve">  </w:t>
            </w:r>
            <w:proofErr w:type="spellStart"/>
            <w:r w:rsidRPr="003E2621">
              <w:rPr>
                <w:sz w:val="20"/>
                <w:szCs w:val="20"/>
              </w:rPr>
              <w:t>vs</w:t>
            </w:r>
            <w:proofErr w:type="spellEnd"/>
            <w:r w:rsidRPr="003E2621">
              <w:rPr>
                <w:sz w:val="20"/>
                <w:szCs w:val="20"/>
              </w:rPr>
              <w:t xml:space="preserve">  </w:t>
            </w:r>
            <w:proofErr w:type="spellStart"/>
            <w:r w:rsidRPr="003E2621">
              <w:rPr>
                <w:sz w:val="20"/>
                <w:szCs w:val="20"/>
              </w:rPr>
              <w:t>факт_HYPE</w:t>
            </w:r>
            <w:proofErr w:type="spellEnd"/>
            <w:r w:rsidRPr="003E2621">
              <w:rPr>
                <w:sz w:val="20"/>
                <w:szCs w:val="20"/>
              </w:rPr>
              <w:t xml:space="preserve">  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4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   </w:t>
            </w:r>
          </w:p>
        </w:tc>
      </w:tr>
      <w:tr w:rsidR="003E2621" w:rsidRPr="003E2621" w:rsidTr="003E2621">
        <w:trPr>
          <w:trHeight w:val="624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9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В сравнении сценариев на срезе факт Консолидация выводит ВГО оборот по компаниям Медицина в статье Штрафы. Хотя изначально предполагалось допущение «штрафы всегда внешние» =&gt; ВГО оборотов быть не должно. При этом на срезе факт SA этих ВГО  оборотов нет. Т.е. факт-консолидация показывается не верно. Где-то ошибка?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2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828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Тестирование работоспособности системы при переходе на проектную аналитику в сводных отчетах на основании вводных: - список </w:t>
            </w:r>
            <w:proofErr w:type="spellStart"/>
            <w:r w:rsidRPr="003E2621">
              <w:rPr>
                <w:sz w:val="20"/>
                <w:szCs w:val="20"/>
              </w:rPr>
              <w:t>нижнеуровневых</w:t>
            </w:r>
            <w:proofErr w:type="spellEnd"/>
            <w:r w:rsidRPr="003E2621">
              <w:rPr>
                <w:sz w:val="20"/>
                <w:szCs w:val="20"/>
              </w:rPr>
              <w:t xml:space="preserve"> статей оставили 50 шт. ( -1 статья к первоначальному списку в оценке). Полный вид справочника во вложении (Лист Статьи PL) </w:t>
            </w:r>
            <w:r w:rsidRPr="003E2621">
              <w:rPr>
                <w:sz w:val="20"/>
                <w:szCs w:val="20"/>
              </w:rPr>
              <w:br/>
              <w:t>- исходим из прироста 450 проектов в год.</w:t>
            </w:r>
            <w:r w:rsidRPr="003E2621">
              <w:rPr>
                <w:sz w:val="20"/>
                <w:szCs w:val="20"/>
              </w:rPr>
              <w:br/>
              <w:t>В т.ч. оценка дополнительных ресурсов, кот. необходимо будет подключить к системе, в случае перехода на учет по проектам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15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420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11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Загрузка сч.08 по субсчетам. Проверка CAPEX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32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7188" w:type="dxa"/>
            <w:gridSpan w:val="2"/>
            <w:hideMark/>
          </w:tcPr>
          <w:p w:rsidR="003E2621" w:rsidRPr="003E2621" w:rsidRDefault="003E2621" w:rsidP="00CD064B">
            <w:pPr>
              <w:jc w:val="both"/>
              <w:rPr>
                <w:b/>
                <w:bCs/>
                <w:sz w:val="20"/>
                <w:szCs w:val="20"/>
              </w:rPr>
            </w:pPr>
            <w:r w:rsidRPr="003E2621">
              <w:rPr>
                <w:b/>
                <w:bCs/>
                <w:sz w:val="20"/>
                <w:szCs w:val="20"/>
              </w:rPr>
              <w:t>Всего по задачам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224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216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12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Управление проектом (10%)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22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 xml:space="preserve">                       </w:t>
            </w:r>
          </w:p>
        </w:tc>
      </w:tr>
      <w:tr w:rsidR="003E2621" w:rsidRPr="003E2621" w:rsidTr="003E2621">
        <w:trPr>
          <w:trHeight w:val="216"/>
        </w:trPr>
        <w:tc>
          <w:tcPr>
            <w:tcW w:w="681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13</w:t>
            </w:r>
          </w:p>
        </w:tc>
        <w:tc>
          <w:tcPr>
            <w:tcW w:w="6507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Дополнения и изменения (5%)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11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  <w:tr w:rsidR="003E2621" w:rsidRPr="003E2621" w:rsidTr="003E2621">
        <w:trPr>
          <w:trHeight w:val="525"/>
        </w:trPr>
        <w:tc>
          <w:tcPr>
            <w:tcW w:w="7188" w:type="dxa"/>
            <w:gridSpan w:val="2"/>
            <w:hideMark/>
          </w:tcPr>
          <w:p w:rsidR="003E2621" w:rsidRPr="003E2621" w:rsidRDefault="003E2621" w:rsidP="00CD064B">
            <w:pPr>
              <w:jc w:val="both"/>
              <w:rPr>
                <w:b/>
                <w:bCs/>
                <w:sz w:val="20"/>
                <w:szCs w:val="20"/>
              </w:rPr>
            </w:pPr>
            <w:r w:rsidRPr="003E2621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78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  <w:r w:rsidRPr="003E2621">
              <w:rPr>
                <w:sz w:val="20"/>
                <w:szCs w:val="20"/>
              </w:rPr>
              <w:t>258</w:t>
            </w:r>
          </w:p>
        </w:tc>
        <w:tc>
          <w:tcPr>
            <w:tcW w:w="2094" w:type="dxa"/>
            <w:hideMark/>
          </w:tcPr>
          <w:p w:rsidR="003E2621" w:rsidRPr="003E2621" w:rsidRDefault="003E2621" w:rsidP="00CD064B">
            <w:pPr>
              <w:jc w:val="both"/>
              <w:rPr>
                <w:sz w:val="20"/>
                <w:szCs w:val="20"/>
              </w:rPr>
            </w:pPr>
          </w:p>
        </w:tc>
      </w:tr>
    </w:tbl>
    <w:p w:rsidR="00FB0B69" w:rsidRDefault="00FB0B69" w:rsidP="00CD064B">
      <w:pPr>
        <w:jc w:val="both"/>
        <w:rPr>
          <w:sz w:val="20"/>
          <w:szCs w:val="20"/>
        </w:rPr>
      </w:pPr>
    </w:p>
    <w:p w:rsidR="00DA4889" w:rsidRDefault="00DA4889" w:rsidP="00CD064B">
      <w:pPr>
        <w:jc w:val="both"/>
        <w:rPr>
          <w:sz w:val="20"/>
          <w:szCs w:val="20"/>
        </w:rPr>
      </w:pPr>
    </w:p>
    <w:p w:rsidR="00DA4889" w:rsidRDefault="00DA4889" w:rsidP="00CD064B">
      <w:pPr>
        <w:jc w:val="both"/>
        <w:rPr>
          <w:sz w:val="20"/>
          <w:szCs w:val="20"/>
        </w:rPr>
      </w:pPr>
    </w:p>
    <w:p w:rsidR="00FB0B69" w:rsidRDefault="00FB0B69" w:rsidP="00CD064B">
      <w:pPr>
        <w:jc w:val="both"/>
        <w:rPr>
          <w:sz w:val="20"/>
          <w:szCs w:val="20"/>
        </w:rPr>
      </w:pPr>
    </w:p>
    <w:p w:rsidR="00FB0B69" w:rsidRDefault="00FB0B69" w:rsidP="00CD064B">
      <w:pPr>
        <w:jc w:val="both"/>
        <w:rPr>
          <w:sz w:val="20"/>
          <w:szCs w:val="20"/>
        </w:rPr>
      </w:pPr>
    </w:p>
    <w:p w:rsidR="00FB0B69" w:rsidRDefault="00FB0B69" w:rsidP="00CD064B">
      <w:pPr>
        <w:jc w:val="both"/>
        <w:rPr>
          <w:sz w:val="20"/>
          <w:szCs w:val="20"/>
        </w:rPr>
      </w:pPr>
    </w:p>
    <w:p w:rsidR="00FB0B69" w:rsidRDefault="00FB0B69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1A430E" w:rsidRDefault="001A430E" w:rsidP="00CD064B">
      <w:pPr>
        <w:jc w:val="both"/>
        <w:rPr>
          <w:sz w:val="20"/>
          <w:szCs w:val="20"/>
        </w:rPr>
      </w:pPr>
    </w:p>
    <w:p w:rsidR="00A72B9E" w:rsidRDefault="00A72B9E" w:rsidP="00CD064B">
      <w:pPr>
        <w:jc w:val="both"/>
        <w:rPr>
          <w:b/>
          <w:bCs/>
        </w:rPr>
      </w:pPr>
    </w:p>
    <w:p w:rsidR="00A72B9E" w:rsidRDefault="00A72B9E" w:rsidP="001A430E">
      <w:pPr>
        <w:jc w:val="center"/>
        <w:rPr>
          <w:b/>
          <w:bCs/>
        </w:rPr>
      </w:pPr>
      <w:r w:rsidRPr="00C26E06">
        <w:rPr>
          <w:b/>
          <w:bCs/>
          <w:sz w:val="21"/>
          <w:szCs w:val="21"/>
        </w:rPr>
        <w:t>ОБЩИЕ ОГРАНИЧЕНИЯ И ДОПУЩЕНИЯ</w:t>
      </w:r>
    </w:p>
    <w:p w:rsidR="00A72B9E" w:rsidRDefault="00A72B9E" w:rsidP="00CD064B">
      <w:pPr>
        <w:keepNext/>
        <w:keepLines/>
        <w:suppressAutoHyphens/>
        <w:jc w:val="both"/>
        <w:outlineLvl w:val="0"/>
      </w:pPr>
    </w:p>
    <w:p w:rsidR="00A72B9E" w:rsidRPr="00C26E06" w:rsidRDefault="00A72B9E" w:rsidP="00CD064B">
      <w:pPr>
        <w:pStyle w:val="11"/>
        <w:numPr>
          <w:ilvl w:val="0"/>
          <w:numId w:val="2"/>
        </w:numPr>
        <w:jc w:val="both"/>
      </w:pPr>
      <w:r>
        <w:t xml:space="preserve">Обучение </w:t>
      </w:r>
      <w:r w:rsidRPr="00FE12EA">
        <w:t>Центра Компетенции Заказчика</w:t>
      </w:r>
      <w:r>
        <w:t xml:space="preserve"> будет осуществляться в </w:t>
      </w:r>
      <w:proofErr w:type="gramStart"/>
      <w:r>
        <w:t>сервисном</w:t>
      </w:r>
      <w:proofErr w:type="gramEnd"/>
      <w:r>
        <w:t xml:space="preserve"> </w:t>
      </w:r>
      <w:r>
        <w:rPr>
          <w:lang w:val="en-US"/>
        </w:rPr>
        <w:t>workspace</w:t>
      </w:r>
      <w:r>
        <w:t xml:space="preserve">. Настройка </w:t>
      </w:r>
      <w:r>
        <w:rPr>
          <w:lang w:val="en-US"/>
        </w:rPr>
        <w:t>MVP</w:t>
      </w:r>
      <w:r w:rsidRPr="00C26E06">
        <w:t xml:space="preserve"> </w:t>
      </w:r>
      <w:r>
        <w:t xml:space="preserve">модели осуществляется в </w:t>
      </w:r>
      <w:r>
        <w:rPr>
          <w:lang w:val="en-US"/>
        </w:rPr>
        <w:t>workspace</w:t>
      </w:r>
      <w:r>
        <w:t xml:space="preserve"> </w:t>
      </w:r>
      <w:r w:rsidR="00240485" w:rsidRPr="00240485">
        <w:rPr>
          <w:sz w:val="22"/>
          <w:szCs w:val="22"/>
        </w:rPr>
        <w:t>ООО «</w:t>
      </w:r>
      <w:r w:rsidR="00A53E73">
        <w:rPr>
          <w:sz w:val="22"/>
          <w:szCs w:val="22"/>
          <w:lang w:val="en-US"/>
        </w:rPr>
        <w:t>…</w:t>
      </w:r>
      <w:r w:rsidR="00240485" w:rsidRPr="00240485">
        <w:rPr>
          <w:sz w:val="22"/>
          <w:szCs w:val="22"/>
        </w:rPr>
        <w:t>»</w:t>
      </w:r>
    </w:p>
    <w:p w:rsidR="00A72B9E" w:rsidRDefault="00A72B9E" w:rsidP="00CD064B">
      <w:pPr>
        <w:pStyle w:val="11"/>
        <w:numPr>
          <w:ilvl w:val="0"/>
          <w:numId w:val="2"/>
        </w:numPr>
        <w:jc w:val="both"/>
      </w:pPr>
      <w:r>
        <w:t xml:space="preserve">Оценка проекта сделана на основании предположения о типе контракта </w:t>
      </w:r>
      <w:r>
        <w:rPr>
          <w:lang w:val="en-US"/>
        </w:rPr>
        <w:t>Time</w:t>
      </w:r>
      <w:r>
        <w:t>&amp;</w:t>
      </w:r>
      <w:r>
        <w:rPr>
          <w:lang w:val="en-US"/>
        </w:rPr>
        <w:t>Materials</w:t>
      </w:r>
      <w:r>
        <w:t>. В данном подходе стоимость определяется исходя из фактически отработанного на проекте времени. При этом оценка объема задач сделана на базе аналогичных по объему задач проектов в отрасли для схожего типа Заказчиков.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 xml:space="preserve">Оценка и фактический объем задач могут быть изменены после уточнения потребностей в ходе реализации проекта по методике </w:t>
      </w:r>
      <w:r>
        <w:rPr>
          <w:lang w:val="en-US"/>
        </w:rPr>
        <w:t>Agile</w:t>
      </w:r>
      <w:r>
        <w:t>, предполагающей реализацию наиболее приоритетных задач в рамках ограничений по ресурсам.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 xml:space="preserve">Количество показателей, </w:t>
      </w:r>
      <w:proofErr w:type="spellStart"/>
      <w:r>
        <w:t>дешбордов</w:t>
      </w:r>
      <w:proofErr w:type="spellEnd"/>
      <w:r>
        <w:t>, логик изначально не фиксируется. Детализация отчетности и визуализация функциональных бюджетов определяется в ходе проекта исходя из целесообразности реализации в рамках MVP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>Заказчик выделяет в своей структуре проектную команду, включающую в себя:</w:t>
      </w:r>
    </w:p>
    <w:p w:rsidR="00A72B9E" w:rsidRPr="00C26E06" w:rsidRDefault="00A72B9E" w:rsidP="00CD064B">
      <w:pPr>
        <w:numPr>
          <w:ilvl w:val="1"/>
          <w:numId w:val="2"/>
        </w:numPr>
        <w:jc w:val="both"/>
        <w:rPr>
          <w:sz w:val="22"/>
          <w:szCs w:val="22"/>
        </w:rPr>
      </w:pPr>
      <w:r w:rsidRPr="00C26E06">
        <w:rPr>
          <w:sz w:val="22"/>
          <w:szCs w:val="22"/>
        </w:rPr>
        <w:t xml:space="preserve">Ключевых бизнес-пользователей для формирования внутреннего Центра </w:t>
      </w:r>
      <w:r>
        <w:rPr>
          <w:sz w:val="22"/>
          <w:szCs w:val="22"/>
        </w:rPr>
        <w:t>К</w:t>
      </w:r>
      <w:r w:rsidRPr="00C26E06">
        <w:rPr>
          <w:sz w:val="22"/>
          <w:szCs w:val="22"/>
        </w:rPr>
        <w:t>омпетенци</w:t>
      </w:r>
      <w:r>
        <w:rPr>
          <w:sz w:val="22"/>
          <w:szCs w:val="22"/>
        </w:rPr>
        <w:t>и:</w:t>
      </w:r>
      <w:r w:rsidR="00963E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для реализации задач по настройке и тестированию модели </w:t>
      </w:r>
      <w:r>
        <w:rPr>
          <w:sz w:val="22"/>
          <w:szCs w:val="22"/>
          <w:lang w:val="en-US"/>
        </w:rPr>
        <w:t>MVP</w:t>
      </w:r>
      <w:r w:rsidRPr="00EC0E84">
        <w:rPr>
          <w:sz w:val="22"/>
          <w:szCs w:val="22"/>
        </w:rPr>
        <w:t>,</w:t>
      </w:r>
      <w:r w:rsidRPr="00C26E06">
        <w:rPr>
          <w:sz w:val="22"/>
          <w:szCs w:val="22"/>
        </w:rPr>
        <w:t xml:space="preserve"> для обучения внутренних пользователей в ходе запуска решения</w:t>
      </w:r>
      <w:r>
        <w:rPr>
          <w:sz w:val="22"/>
          <w:szCs w:val="22"/>
        </w:rPr>
        <w:t xml:space="preserve">, </w:t>
      </w:r>
      <w:r w:rsidRPr="00C26E06">
        <w:rPr>
          <w:sz w:val="22"/>
          <w:szCs w:val="22"/>
        </w:rPr>
        <w:t xml:space="preserve">для сбора информации, проведения воркшопов, написания </w:t>
      </w:r>
      <w:r w:rsidRPr="00C26E06">
        <w:rPr>
          <w:sz w:val="22"/>
          <w:szCs w:val="22"/>
          <w:lang w:val="en-US"/>
        </w:rPr>
        <w:t>User</w:t>
      </w:r>
      <w:r w:rsidRPr="00C26E06">
        <w:rPr>
          <w:sz w:val="22"/>
          <w:szCs w:val="22"/>
        </w:rPr>
        <w:t xml:space="preserve"> </w:t>
      </w:r>
      <w:r w:rsidRPr="00C26E06">
        <w:rPr>
          <w:sz w:val="22"/>
          <w:szCs w:val="22"/>
          <w:lang w:val="en-US"/>
        </w:rPr>
        <w:t>Stories</w:t>
      </w:r>
      <w:r w:rsidRPr="00C26E06">
        <w:rPr>
          <w:sz w:val="22"/>
          <w:szCs w:val="22"/>
        </w:rPr>
        <w:t xml:space="preserve">, подготовки данных. </w:t>
      </w:r>
    </w:p>
    <w:p w:rsidR="00A72B9E" w:rsidRPr="00C26E06" w:rsidRDefault="00A72B9E" w:rsidP="00CD064B">
      <w:pPr>
        <w:numPr>
          <w:ilvl w:val="1"/>
          <w:numId w:val="2"/>
        </w:numPr>
        <w:jc w:val="both"/>
        <w:rPr>
          <w:sz w:val="22"/>
          <w:szCs w:val="22"/>
        </w:rPr>
      </w:pPr>
      <w:r w:rsidRPr="00C26E06">
        <w:rPr>
          <w:sz w:val="22"/>
          <w:szCs w:val="22"/>
        </w:rPr>
        <w:t>Руководителя проекта, осуществляющего управление проектом со стороны Заказчика.</w:t>
      </w:r>
    </w:p>
    <w:p w:rsidR="00A72B9E" w:rsidRPr="00C26E06" w:rsidRDefault="00A72B9E" w:rsidP="00CD064B">
      <w:pPr>
        <w:numPr>
          <w:ilvl w:val="1"/>
          <w:numId w:val="2"/>
        </w:numPr>
        <w:jc w:val="both"/>
        <w:rPr>
          <w:sz w:val="22"/>
          <w:szCs w:val="22"/>
        </w:rPr>
      </w:pPr>
      <w:r w:rsidRPr="00C26E06">
        <w:rPr>
          <w:sz w:val="22"/>
          <w:szCs w:val="22"/>
        </w:rPr>
        <w:t>ИТ специалистов, обеспечивающих доступ к инфраструктуре и данным, отвечающим за политики безопасности, права доступа и интеграцию.</w:t>
      </w:r>
    </w:p>
    <w:p w:rsidR="00A72B9E" w:rsidRPr="00C26E06" w:rsidRDefault="00A72B9E" w:rsidP="00CD064B">
      <w:pPr>
        <w:numPr>
          <w:ilvl w:val="1"/>
          <w:numId w:val="2"/>
        </w:numPr>
        <w:jc w:val="both"/>
        <w:rPr>
          <w:sz w:val="22"/>
          <w:szCs w:val="22"/>
        </w:rPr>
      </w:pPr>
      <w:r w:rsidRPr="00C26E06">
        <w:rPr>
          <w:sz w:val="22"/>
          <w:szCs w:val="22"/>
        </w:rPr>
        <w:t>Специалистов, отвечающих за качество и преобразования первичных данных, необходимых для реализации функционала.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 xml:space="preserve">Подготовка, очистка и проверка качества данных, выгружаемых из систем-источников, и возможное связанное с этим изменение данных в системах-источниках производится силами специалистов Заказчика. 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 xml:space="preserve">Необходимые для настройки и тестирования системы тестовые данные предоставляет Заказчик. 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>Заказчик берет на себя реализацию и выполнение организационных и процессных изменений, необходимых для внедрения системы.</w:t>
      </w:r>
    </w:p>
    <w:p w:rsidR="00A72B9E" w:rsidRDefault="00A72B9E" w:rsidP="00CD064B">
      <w:pPr>
        <w:numPr>
          <w:ilvl w:val="0"/>
          <w:numId w:val="2"/>
        </w:numPr>
        <w:jc w:val="both"/>
      </w:pPr>
      <w:r>
        <w:t>Анализ данных, тестирование и управление правами доступа осуществляется ЦК</w:t>
      </w:r>
      <w:r w:rsidR="00E87969">
        <w:t xml:space="preserve"> Заказчика.</w:t>
      </w:r>
    </w:p>
    <w:p w:rsidR="00A72B9E" w:rsidRPr="00FE12EA" w:rsidRDefault="00A72B9E" w:rsidP="00CD064B">
      <w:pPr>
        <w:numPr>
          <w:ilvl w:val="0"/>
          <w:numId w:val="2"/>
        </w:numPr>
        <w:jc w:val="both"/>
      </w:pPr>
      <w:r w:rsidRPr="00FE12EA">
        <w:t>ЦК Заказчика обеспечивает получение и консолидацию замечаний и обращений пользователей в ходе тестирования и запуска, подготовку документации и инструкций</w:t>
      </w:r>
    </w:p>
    <w:p w:rsidR="00240485" w:rsidRDefault="00240485" w:rsidP="00CD064B">
      <w:pPr>
        <w:jc w:val="both"/>
      </w:pPr>
    </w:p>
    <w:sectPr w:rsidR="00240485" w:rsidSect="007D3054">
      <w:pgSz w:w="11900" w:h="16840"/>
      <w:pgMar w:top="1440" w:right="1021" w:bottom="1134" w:left="1440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27891"/>
    <w:multiLevelType w:val="hybridMultilevel"/>
    <w:tmpl w:val="6E784E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441A37"/>
    <w:multiLevelType w:val="hybridMultilevel"/>
    <w:tmpl w:val="AC1C5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2871D7"/>
    <w:multiLevelType w:val="multilevel"/>
    <w:tmpl w:val="249A7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0AF91811"/>
    <w:multiLevelType w:val="hybridMultilevel"/>
    <w:tmpl w:val="16A89BB0"/>
    <w:lvl w:ilvl="0" w:tplc="FFFFFFFF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4">
    <w:nsid w:val="0D57070D"/>
    <w:multiLevelType w:val="multilevel"/>
    <w:tmpl w:val="6D001D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EBC7754"/>
    <w:multiLevelType w:val="hybridMultilevel"/>
    <w:tmpl w:val="1ED08DAC"/>
    <w:lvl w:ilvl="0" w:tplc="A49A4556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6">
    <w:nsid w:val="15896569"/>
    <w:multiLevelType w:val="hybridMultilevel"/>
    <w:tmpl w:val="905C8C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534BE3"/>
    <w:multiLevelType w:val="hybridMultilevel"/>
    <w:tmpl w:val="2342F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A95949"/>
    <w:multiLevelType w:val="hybridMultilevel"/>
    <w:tmpl w:val="084EE9BC"/>
    <w:lvl w:ilvl="0" w:tplc="0419000D">
      <w:start w:val="1"/>
      <w:numFmt w:val="bullet"/>
      <w:lvlText w:val=""/>
      <w:lvlJc w:val="left"/>
      <w:pPr>
        <w:ind w:left="1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9">
    <w:nsid w:val="2B0E69F7"/>
    <w:multiLevelType w:val="multilevel"/>
    <w:tmpl w:val="0A6643E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2D8A3698"/>
    <w:multiLevelType w:val="hybridMultilevel"/>
    <w:tmpl w:val="3006E036"/>
    <w:lvl w:ilvl="0" w:tplc="040A70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90E7632"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35AFE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26286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974F3F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FE39C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60430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42E283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FC29B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7212B77"/>
    <w:multiLevelType w:val="hybridMultilevel"/>
    <w:tmpl w:val="5D9EF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443E03"/>
    <w:multiLevelType w:val="hybridMultilevel"/>
    <w:tmpl w:val="91D2CC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0F77CC1"/>
    <w:multiLevelType w:val="hybridMultilevel"/>
    <w:tmpl w:val="22CC4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C3788"/>
    <w:multiLevelType w:val="multilevel"/>
    <w:tmpl w:val="4EA47A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>
    <w:nsid w:val="4CFD486A"/>
    <w:multiLevelType w:val="hybridMultilevel"/>
    <w:tmpl w:val="8AD23A08"/>
    <w:lvl w:ilvl="0" w:tplc="890E7632"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3769A1"/>
    <w:multiLevelType w:val="multilevel"/>
    <w:tmpl w:val="98B25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01974A3"/>
    <w:multiLevelType w:val="hybridMultilevel"/>
    <w:tmpl w:val="1ED08DAC"/>
    <w:lvl w:ilvl="0" w:tplc="FFFFFFFF">
      <w:start w:val="1"/>
      <w:numFmt w:val="decimal"/>
      <w:lvlText w:val="%1.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FFFFFFFF">
      <w:start w:val="1"/>
      <w:numFmt w:val="lowerLetter"/>
      <w:lvlText w:val="%2."/>
      <w:lvlJc w:val="left"/>
      <w:pPr>
        <w:ind w:left="2496" w:hanging="360"/>
      </w:pPr>
    </w:lvl>
    <w:lvl w:ilvl="2" w:tplc="FFFFFFFF">
      <w:start w:val="1"/>
      <w:numFmt w:val="lowerRoman"/>
      <w:lvlText w:val="%3."/>
      <w:lvlJc w:val="right"/>
      <w:pPr>
        <w:ind w:left="3216" w:hanging="180"/>
      </w:pPr>
    </w:lvl>
    <w:lvl w:ilvl="3" w:tplc="FFFFFFFF">
      <w:start w:val="1"/>
      <w:numFmt w:val="decimal"/>
      <w:lvlText w:val="%4."/>
      <w:lvlJc w:val="left"/>
      <w:pPr>
        <w:ind w:left="3936" w:hanging="360"/>
      </w:pPr>
    </w:lvl>
    <w:lvl w:ilvl="4" w:tplc="FFFFFFFF">
      <w:start w:val="1"/>
      <w:numFmt w:val="lowerLetter"/>
      <w:lvlText w:val="%5."/>
      <w:lvlJc w:val="left"/>
      <w:pPr>
        <w:ind w:left="4656" w:hanging="360"/>
      </w:pPr>
    </w:lvl>
    <w:lvl w:ilvl="5" w:tplc="FFFFFFFF">
      <w:start w:val="1"/>
      <w:numFmt w:val="lowerRoman"/>
      <w:lvlText w:val="%6."/>
      <w:lvlJc w:val="right"/>
      <w:pPr>
        <w:ind w:left="5376" w:hanging="180"/>
      </w:pPr>
    </w:lvl>
    <w:lvl w:ilvl="6" w:tplc="FFFFFFFF">
      <w:start w:val="1"/>
      <w:numFmt w:val="decimal"/>
      <w:lvlText w:val="%7."/>
      <w:lvlJc w:val="left"/>
      <w:pPr>
        <w:ind w:left="6096" w:hanging="360"/>
      </w:pPr>
    </w:lvl>
    <w:lvl w:ilvl="7" w:tplc="FFFFFFFF">
      <w:start w:val="1"/>
      <w:numFmt w:val="lowerLetter"/>
      <w:lvlText w:val="%8."/>
      <w:lvlJc w:val="left"/>
      <w:pPr>
        <w:ind w:left="6816" w:hanging="360"/>
      </w:pPr>
    </w:lvl>
    <w:lvl w:ilvl="8" w:tplc="FFFFFFFF">
      <w:start w:val="1"/>
      <w:numFmt w:val="lowerRoman"/>
      <w:lvlText w:val="%9."/>
      <w:lvlJc w:val="right"/>
      <w:pPr>
        <w:ind w:left="7536" w:hanging="180"/>
      </w:pPr>
    </w:lvl>
  </w:abstractNum>
  <w:abstractNum w:abstractNumId="18">
    <w:nsid w:val="6F1378D4"/>
    <w:multiLevelType w:val="multilevel"/>
    <w:tmpl w:val="7A3E3B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6F3A580A"/>
    <w:multiLevelType w:val="hybridMultilevel"/>
    <w:tmpl w:val="894EE872"/>
    <w:lvl w:ilvl="0" w:tplc="9EF2256A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1" w:tplc="A46EAF0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2" w:tplc="8200BD88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3" w:tplc="8C704944">
      <w:start w:val="1"/>
      <w:numFmt w:val="bullet"/>
      <w:lvlText w:val="·"/>
      <w:lvlJc w:val="left"/>
      <w:pPr>
        <w:tabs>
          <w:tab w:val="num" w:pos="2880"/>
        </w:tabs>
        <w:ind w:left="288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4" w:tplc="4642CD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5" w:tplc="23A2819A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6" w:tplc="565A3DFC">
      <w:start w:val="1"/>
      <w:numFmt w:val="bullet"/>
      <w:lvlText w:val="·"/>
      <w:lvlJc w:val="left"/>
      <w:pPr>
        <w:tabs>
          <w:tab w:val="num" w:pos="5040"/>
        </w:tabs>
        <w:ind w:left="5040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7" w:tplc="809C403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  <w:lvl w:ilvl="8" w:tplc="7E366BD6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</w:rPr>
    </w:lvl>
  </w:abstractNum>
  <w:abstractNum w:abstractNumId="20">
    <w:nsid w:val="7F872313"/>
    <w:multiLevelType w:val="hybridMultilevel"/>
    <w:tmpl w:val="894E0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16"/>
  </w:num>
  <w:num w:numId="4">
    <w:abstractNumId w:val="10"/>
  </w:num>
  <w:num w:numId="5">
    <w:abstractNumId w:val="8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0"/>
  </w:num>
  <w:num w:numId="9">
    <w:abstractNumId w:val="3"/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5"/>
  </w:num>
  <w:num w:numId="13">
    <w:abstractNumId w:val="13"/>
  </w:num>
  <w:num w:numId="14">
    <w:abstractNumId w:val="10"/>
  </w:num>
  <w:num w:numId="15">
    <w:abstractNumId w:val="16"/>
  </w:num>
  <w:num w:numId="16">
    <w:abstractNumId w:val="16"/>
  </w:num>
  <w:num w:numId="17">
    <w:abstractNumId w:val="1"/>
  </w:num>
  <w:num w:numId="18">
    <w:abstractNumId w:val="7"/>
  </w:num>
  <w:num w:numId="19">
    <w:abstractNumId w:val="6"/>
  </w:num>
  <w:num w:numId="20">
    <w:abstractNumId w:val="11"/>
  </w:num>
  <w:num w:numId="21">
    <w:abstractNumId w:val="20"/>
  </w:num>
  <w:num w:numId="22">
    <w:abstractNumId w:val="14"/>
  </w:num>
  <w:num w:numId="23">
    <w:abstractNumId w:val="4"/>
  </w:num>
  <w:num w:numId="24">
    <w:abstractNumId w:val="2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497EA0"/>
    <w:rsid w:val="00031343"/>
    <w:rsid w:val="000454DE"/>
    <w:rsid w:val="00085B7F"/>
    <w:rsid w:val="000B324A"/>
    <w:rsid w:val="00120260"/>
    <w:rsid w:val="0012345B"/>
    <w:rsid w:val="0016471F"/>
    <w:rsid w:val="001A430E"/>
    <w:rsid w:val="001E02D6"/>
    <w:rsid w:val="002374B9"/>
    <w:rsid w:val="00240485"/>
    <w:rsid w:val="00261001"/>
    <w:rsid w:val="002E0A92"/>
    <w:rsid w:val="00310140"/>
    <w:rsid w:val="00340A58"/>
    <w:rsid w:val="003435E0"/>
    <w:rsid w:val="003863CE"/>
    <w:rsid w:val="00391E29"/>
    <w:rsid w:val="00393C43"/>
    <w:rsid w:val="003E2621"/>
    <w:rsid w:val="003F63E6"/>
    <w:rsid w:val="00401295"/>
    <w:rsid w:val="00422516"/>
    <w:rsid w:val="004358A9"/>
    <w:rsid w:val="004715FF"/>
    <w:rsid w:val="004748F9"/>
    <w:rsid w:val="004770B0"/>
    <w:rsid w:val="00497EA0"/>
    <w:rsid w:val="004A27D7"/>
    <w:rsid w:val="004A4AC7"/>
    <w:rsid w:val="004C1FBC"/>
    <w:rsid w:val="004E684A"/>
    <w:rsid w:val="005036A7"/>
    <w:rsid w:val="00526F3A"/>
    <w:rsid w:val="00587E09"/>
    <w:rsid w:val="005A5CD1"/>
    <w:rsid w:val="005B6B00"/>
    <w:rsid w:val="005D224C"/>
    <w:rsid w:val="005E429B"/>
    <w:rsid w:val="00627A99"/>
    <w:rsid w:val="00630811"/>
    <w:rsid w:val="00640E6C"/>
    <w:rsid w:val="006475A2"/>
    <w:rsid w:val="0066148A"/>
    <w:rsid w:val="006D4CB3"/>
    <w:rsid w:val="006E4316"/>
    <w:rsid w:val="00715080"/>
    <w:rsid w:val="00715E5D"/>
    <w:rsid w:val="00722D4A"/>
    <w:rsid w:val="00772919"/>
    <w:rsid w:val="00775DC9"/>
    <w:rsid w:val="00783685"/>
    <w:rsid w:val="007B6140"/>
    <w:rsid w:val="007D3054"/>
    <w:rsid w:val="00810D3C"/>
    <w:rsid w:val="00822F99"/>
    <w:rsid w:val="00871C61"/>
    <w:rsid w:val="00892E3F"/>
    <w:rsid w:val="008D48FE"/>
    <w:rsid w:val="00925337"/>
    <w:rsid w:val="00932D96"/>
    <w:rsid w:val="009562C5"/>
    <w:rsid w:val="00963EBF"/>
    <w:rsid w:val="00977770"/>
    <w:rsid w:val="009919DE"/>
    <w:rsid w:val="009A3D03"/>
    <w:rsid w:val="009E16B1"/>
    <w:rsid w:val="009E2550"/>
    <w:rsid w:val="009F3254"/>
    <w:rsid w:val="00A23F57"/>
    <w:rsid w:val="00A50EA9"/>
    <w:rsid w:val="00A53E73"/>
    <w:rsid w:val="00A67343"/>
    <w:rsid w:val="00A72B9E"/>
    <w:rsid w:val="00AA25E8"/>
    <w:rsid w:val="00AA3025"/>
    <w:rsid w:val="00AB135B"/>
    <w:rsid w:val="00AE3BAB"/>
    <w:rsid w:val="00B15123"/>
    <w:rsid w:val="00B36B56"/>
    <w:rsid w:val="00B44F5E"/>
    <w:rsid w:val="00B55818"/>
    <w:rsid w:val="00B95627"/>
    <w:rsid w:val="00B97E0F"/>
    <w:rsid w:val="00BA68CB"/>
    <w:rsid w:val="00BB0575"/>
    <w:rsid w:val="00BD0C1E"/>
    <w:rsid w:val="00C10A43"/>
    <w:rsid w:val="00C459FB"/>
    <w:rsid w:val="00CB1247"/>
    <w:rsid w:val="00CC4CC1"/>
    <w:rsid w:val="00CD064B"/>
    <w:rsid w:val="00D8446E"/>
    <w:rsid w:val="00D86127"/>
    <w:rsid w:val="00DA4889"/>
    <w:rsid w:val="00DD44F5"/>
    <w:rsid w:val="00E51FF9"/>
    <w:rsid w:val="00E558E6"/>
    <w:rsid w:val="00E87969"/>
    <w:rsid w:val="00EA5F79"/>
    <w:rsid w:val="00F5493C"/>
    <w:rsid w:val="00F91AAE"/>
    <w:rsid w:val="00FB0B69"/>
    <w:rsid w:val="00FE1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550"/>
    <w:pP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</w:rPr>
  </w:style>
  <w:style w:type="paragraph" w:styleId="1">
    <w:name w:val="heading 1"/>
    <w:basedOn w:val="a"/>
    <w:next w:val="a"/>
    <w:link w:val="10"/>
    <w:uiPriority w:val="9"/>
    <w:qFormat/>
    <w:rsid w:val="00497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7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7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7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7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7E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7E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7E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7E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7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7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7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7EA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7EA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7EA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7EA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7EA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7EA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7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97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7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97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97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97EA0"/>
    <w:rPr>
      <w:i/>
      <w:iCs/>
      <w:color w:val="404040" w:themeColor="text1" w:themeTint="BF"/>
    </w:rPr>
  </w:style>
  <w:style w:type="paragraph" w:styleId="a7">
    <w:name w:val="List Paragraph"/>
    <w:aliases w:val="Bullet List,FooterText,numbered,Paragraphe de liste1,lp1,Нумерованный список оглавления,1 уровень нумерованного,Абзац основного текста,Маркер,Bullet Number,Индексы,Num Bullet 1,асз.Списка,Абзац списка (1 уровень),it_List1,4.2"/>
    <w:basedOn w:val="a"/>
    <w:link w:val="a8"/>
    <w:uiPriority w:val="34"/>
    <w:qFormat/>
    <w:rsid w:val="00497EA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97EA0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97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97EA0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97EA0"/>
    <w:rPr>
      <w:b/>
      <w:bCs/>
      <w:smallCaps/>
      <w:color w:val="0F4761" w:themeColor="accent1" w:themeShade="BF"/>
      <w:spacing w:val="5"/>
    </w:rPr>
  </w:style>
  <w:style w:type="paragraph" w:customStyle="1" w:styleId="11">
    <w:name w:val="Абзац списка1"/>
    <w:rsid w:val="00A72B9E"/>
    <w:pPr>
      <w:spacing w:after="0" w:line="240" w:lineRule="auto"/>
      <w:ind w:left="720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lang w:eastAsia="ru-RU"/>
    </w:rPr>
  </w:style>
  <w:style w:type="paragraph" w:customStyle="1" w:styleId="12">
    <w:name w:val="Основной текст1"/>
    <w:rsid w:val="00A72B9E"/>
    <w:pPr>
      <w:spacing w:before="120" w:after="120" w:line="240" w:lineRule="auto"/>
      <w:ind w:firstLine="709"/>
      <w:jc w:val="both"/>
    </w:pPr>
    <w:rPr>
      <w:rFonts w:ascii="Times New Roman" w:eastAsia="Arial Unicode MS" w:hAnsi="Times New Roman" w:cs="Arial Unicode MS"/>
      <w:color w:val="000000"/>
      <w:kern w:val="0"/>
      <w:sz w:val="28"/>
      <w:szCs w:val="28"/>
      <w:u w:color="000000"/>
      <w:lang w:eastAsia="ru-RU"/>
    </w:rPr>
  </w:style>
  <w:style w:type="character" w:customStyle="1" w:styleId="a8">
    <w:name w:val="Абзац списка Знак"/>
    <w:aliases w:val="Bullet List Знак,FooterText Знак,numbered Знак,Paragraphe de liste1 Знак,lp1 Знак,Нумерованный список оглавления Знак,1 уровень нумерованного Знак,Абзац основного текста Знак,Маркер Знак,Bullet Number Знак,Индексы Знак,асз.Списка Знак"/>
    <w:link w:val="a7"/>
    <w:uiPriority w:val="34"/>
    <w:qFormat/>
    <w:locked/>
    <w:rsid w:val="00FB0B69"/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</w:rPr>
  </w:style>
  <w:style w:type="character" w:styleId="ad">
    <w:name w:val="annotation reference"/>
    <w:basedOn w:val="a0"/>
    <w:uiPriority w:val="99"/>
    <w:semiHidden/>
    <w:unhideWhenUsed/>
    <w:rsid w:val="005B6B0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B6B00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5B6B00"/>
    <w:rPr>
      <w:rFonts w:ascii="Times New Roman" w:eastAsia="Arial Unicode MS" w:hAnsi="Times New Roman" w:cs="Arial Unicode MS"/>
      <w:color w:val="000000"/>
      <w:kern w:val="0"/>
      <w:sz w:val="20"/>
      <w:szCs w:val="20"/>
      <w:u w:color="00000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B6B0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B6B00"/>
    <w:rPr>
      <w:rFonts w:ascii="Times New Roman" w:eastAsia="Arial Unicode MS" w:hAnsi="Times New Roman" w:cs="Arial Unicode MS"/>
      <w:b/>
      <w:bCs/>
      <w:color w:val="000000"/>
      <w:kern w:val="0"/>
      <w:sz w:val="20"/>
      <w:szCs w:val="20"/>
      <w:u w:color="000000"/>
    </w:rPr>
  </w:style>
  <w:style w:type="paragraph" w:styleId="af2">
    <w:name w:val="Balloon Text"/>
    <w:basedOn w:val="a"/>
    <w:link w:val="af3"/>
    <w:uiPriority w:val="99"/>
    <w:semiHidden/>
    <w:unhideWhenUsed/>
    <w:rsid w:val="005B6B00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B6B00"/>
    <w:rPr>
      <w:rFonts w:ascii="Segoe UI" w:eastAsia="Arial Unicode MS" w:hAnsi="Segoe UI" w:cs="Segoe UI"/>
      <w:color w:val="000000"/>
      <w:kern w:val="0"/>
      <w:sz w:val="18"/>
      <w:szCs w:val="18"/>
      <w:u w:color="000000"/>
    </w:rPr>
  </w:style>
  <w:style w:type="character" w:styleId="af4">
    <w:name w:val="Hyperlink"/>
    <w:basedOn w:val="a0"/>
    <w:uiPriority w:val="99"/>
    <w:unhideWhenUsed/>
    <w:rsid w:val="003F63E6"/>
    <w:rPr>
      <w:color w:val="467886"/>
      <w:u w:val="single"/>
    </w:rPr>
  </w:style>
  <w:style w:type="table" w:customStyle="1" w:styleId="23">
    <w:name w:val="Сетка таблицы2"/>
    <w:basedOn w:val="a1"/>
    <w:uiPriority w:val="39"/>
    <w:rsid w:val="00822F99"/>
    <w:pPr>
      <w:spacing w:after="0" w:line="240" w:lineRule="auto"/>
    </w:pPr>
    <w:rPr>
      <w:rFonts w:ascii="Calibri" w:eastAsia="Calibri" w:hAnsi="Calibri" w:cs="Times New Roman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39"/>
    <w:rsid w:val="003863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B9562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85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2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AA71F-16EF-428D-9A05-7F39436EA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854</TotalTime>
  <Pages>10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Makarova</dc:creator>
  <cp:keywords/>
  <dc:description/>
  <cp:lastModifiedBy>koxbox</cp:lastModifiedBy>
  <cp:revision>16</cp:revision>
  <dcterms:created xsi:type="dcterms:W3CDTF">2025-03-27T17:12:00Z</dcterms:created>
  <dcterms:modified xsi:type="dcterms:W3CDTF">2025-10-15T12:10:00Z</dcterms:modified>
</cp:coreProperties>
</file>